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68A08D8B" w14:textId="77777777" w:rsidR="00B547CF" w:rsidRDefault="00B547CF" w:rsidP="00DA4835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 w:rsidRPr="00DA4835">
        <w:rPr>
          <w:rFonts w:ascii="Arial" w:hAnsi="Arial" w:cs="Arial"/>
          <w:b/>
          <w:bCs/>
          <w:sz w:val="26"/>
          <w:szCs w:val="26"/>
        </w:rPr>
        <w:t>GUIDELINES FOR THE USE OF SPECIAL BLOOD COMPONENTS</w:t>
      </w:r>
    </w:p>
    <w:p w14:paraId="7262FE43" w14:textId="77777777" w:rsidR="00FF7613" w:rsidRDefault="00FF7613" w:rsidP="00DA4835">
      <w:pPr>
        <w:pStyle w:val="Default"/>
        <w:jc w:val="center"/>
        <w:rPr>
          <w:rFonts w:ascii="Arial" w:hAnsi="Arial" w:cs="Arial"/>
          <w:sz w:val="26"/>
          <w:szCs w:val="26"/>
        </w:rPr>
      </w:pPr>
    </w:p>
    <w:p w14:paraId="5AC13857" w14:textId="77777777" w:rsidR="00FF7613" w:rsidRPr="00DA4835" w:rsidRDefault="00FF7613" w:rsidP="00FF7613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DA4835">
        <w:rPr>
          <w:rFonts w:ascii="Arial" w:hAnsi="Arial" w:cs="Arial"/>
          <w:b/>
          <w:bCs/>
          <w:sz w:val="23"/>
          <w:szCs w:val="23"/>
        </w:rPr>
        <w:t xml:space="preserve">Introduction </w:t>
      </w:r>
    </w:p>
    <w:p w14:paraId="419B3FF1" w14:textId="77777777" w:rsidR="00FF7613" w:rsidRPr="00DA4835" w:rsidRDefault="00FF7613" w:rsidP="00FF7613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DA4835">
        <w:rPr>
          <w:rFonts w:ascii="Arial" w:hAnsi="Arial" w:cs="Arial"/>
          <w:sz w:val="23"/>
          <w:szCs w:val="23"/>
        </w:rPr>
        <w:t>All blood components are leucocyte depleted and contain &lt;5x10</w:t>
      </w:r>
      <w:r w:rsidRPr="00DA4835">
        <w:rPr>
          <w:rFonts w:ascii="Arial" w:hAnsi="Arial" w:cs="Arial"/>
          <w:position w:val="10"/>
          <w:sz w:val="23"/>
          <w:szCs w:val="23"/>
          <w:vertAlign w:val="superscript"/>
        </w:rPr>
        <w:t xml:space="preserve">6 </w:t>
      </w:r>
      <w:r w:rsidRPr="00DA4835">
        <w:rPr>
          <w:rFonts w:ascii="Arial" w:hAnsi="Arial" w:cs="Arial"/>
          <w:sz w:val="23"/>
          <w:szCs w:val="23"/>
        </w:rPr>
        <w:t xml:space="preserve">leucocytes per unit of red cells or adult therapeutic dose of platelets. </w:t>
      </w:r>
    </w:p>
    <w:p w14:paraId="7BF0CE53" w14:textId="77777777" w:rsidR="00FF7613" w:rsidRPr="00DA4835" w:rsidRDefault="00FF7613" w:rsidP="00FF7613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602834D2" w14:textId="77777777" w:rsidR="00FF7613" w:rsidRPr="00DA4835" w:rsidRDefault="00FF7613" w:rsidP="004378DE">
      <w:pPr>
        <w:pStyle w:val="Defaul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3"/>
          <w:szCs w:val="23"/>
        </w:rPr>
        <w:t xml:space="preserve">Requirement for special blood components may cause a delay in provision. </w:t>
      </w:r>
      <w:r w:rsidRPr="00DA4835">
        <w:rPr>
          <w:rFonts w:ascii="Arial" w:hAnsi="Arial" w:cs="Arial"/>
          <w:i/>
          <w:sz w:val="23"/>
          <w:szCs w:val="23"/>
        </w:rPr>
        <w:t xml:space="preserve">In a </w:t>
      </w:r>
      <w:r w:rsidR="004378DE" w:rsidRPr="00DA4835">
        <w:rPr>
          <w:rFonts w:ascii="Arial" w:hAnsi="Arial" w:cs="Arial"/>
          <w:i/>
          <w:sz w:val="23"/>
          <w:szCs w:val="23"/>
        </w:rPr>
        <w:t>life-threatening</w:t>
      </w:r>
      <w:r w:rsidRPr="00DA4835">
        <w:rPr>
          <w:rFonts w:ascii="Arial" w:hAnsi="Arial" w:cs="Arial"/>
          <w:i/>
          <w:sz w:val="23"/>
          <w:szCs w:val="23"/>
        </w:rPr>
        <w:t xml:space="preserve"> emergency obtaining appropriate components must not jeopardise the immediate care of the patient. </w:t>
      </w:r>
    </w:p>
    <w:p w14:paraId="017F4112" w14:textId="77777777" w:rsidR="00DA4835" w:rsidRPr="00DA4835" w:rsidRDefault="00DA4835" w:rsidP="00DA4835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tbl>
      <w:tblPr>
        <w:tblW w:w="707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44"/>
        <w:gridCol w:w="5670"/>
        <w:gridCol w:w="3828"/>
      </w:tblGrid>
      <w:tr w:rsidR="00CF65DD" w:rsidRPr="00A91E0B" w14:paraId="29FADCF3" w14:textId="77777777" w:rsidTr="00A34BFF">
        <w:tc>
          <w:tcPr>
            <w:tcW w:w="232.20pt" w:type="dxa"/>
            <w:shd w:val="clear" w:color="auto" w:fill="auto"/>
          </w:tcPr>
          <w:p w14:paraId="09F00EC8" w14:textId="77777777" w:rsidR="00CF65DD" w:rsidRPr="00A34BFF" w:rsidRDefault="00CF65DD" w:rsidP="00A34BFF">
            <w:pPr>
              <w:rPr>
                <w:rFonts w:ascii="Calibri" w:eastAsia="Calibri" w:hAnsi="Calibri" w:cs="Calibri"/>
                <w:sz w:val="20"/>
              </w:rPr>
            </w:pPr>
          </w:p>
          <w:p w14:paraId="5973CDD2" w14:textId="77777777" w:rsidR="00CF65DD" w:rsidRPr="00A34BFF" w:rsidRDefault="00CF65DD" w:rsidP="00A34BFF">
            <w:pPr>
              <w:rPr>
                <w:rFonts w:ascii="Calibri" w:eastAsia="Calibri" w:hAnsi="Calibri" w:cs="Calibri"/>
                <w:sz w:val="20"/>
              </w:rPr>
            </w:pPr>
          </w:p>
          <w:p w14:paraId="4AABDB5A" w14:textId="77777777" w:rsidR="00CF65DD" w:rsidRPr="00A34BFF" w:rsidRDefault="00CF65DD" w:rsidP="00A34BFF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83.50pt" w:type="dxa"/>
            <w:shd w:val="clear" w:color="auto" w:fill="auto"/>
          </w:tcPr>
          <w:p w14:paraId="3E0AD6A0" w14:textId="77777777" w:rsidR="00CF65DD" w:rsidRPr="00A34BFF" w:rsidRDefault="00CF65DD" w:rsidP="00A34BFF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14:paraId="40D8842D" w14:textId="77777777" w:rsidR="00FF7613" w:rsidRPr="00A34BFF" w:rsidRDefault="00CF65DD" w:rsidP="00A34BFF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Cs w:val="24"/>
              </w:rPr>
              <w:t>IRRADIATED</w:t>
            </w:r>
            <w:r w:rsidR="00FF7613" w:rsidRPr="00A34BFF">
              <w:rPr>
                <w:rFonts w:ascii="Calibri" w:eastAsia="Calibri" w:hAnsi="Calibri" w:cs="Calibri"/>
                <w:b/>
                <w:szCs w:val="24"/>
              </w:rPr>
              <w:t xml:space="preserve"> COMPONENTS</w:t>
            </w:r>
          </w:p>
          <w:p w14:paraId="4D539A33" w14:textId="77777777" w:rsidR="00CF65DD" w:rsidRPr="00A34BFF" w:rsidRDefault="00FF7613" w:rsidP="00A34BFF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A34BFF">
              <w:rPr>
                <w:rFonts w:ascii="Calibri" w:eastAsia="Calibri" w:hAnsi="Calibri" w:cs="Calibri"/>
                <w:sz w:val="20"/>
              </w:rPr>
              <w:t>(RBC, PLATELETS, GRANULOCYTES</w:t>
            </w:r>
            <w:r w:rsidRPr="00A34BFF">
              <w:rPr>
                <w:rFonts w:ascii="Calibri" w:eastAsia="Calibri" w:hAnsi="Calibri" w:cs="Calibri"/>
                <w:b/>
                <w:sz w:val="20"/>
              </w:rPr>
              <w:t>)</w:t>
            </w:r>
          </w:p>
        </w:tc>
        <w:tc>
          <w:tcPr>
            <w:tcW w:w="191.40pt" w:type="dxa"/>
            <w:shd w:val="clear" w:color="auto" w:fill="auto"/>
          </w:tcPr>
          <w:p w14:paraId="1B4F66EE" w14:textId="77777777" w:rsidR="00CF65DD" w:rsidRPr="00A34BFF" w:rsidRDefault="00CF65DD" w:rsidP="00A34BFF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14:paraId="502C681D" w14:textId="77777777" w:rsidR="00FF7613" w:rsidRPr="00A34BFF" w:rsidRDefault="00CF65DD" w:rsidP="00A34BFF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Cs w:val="24"/>
              </w:rPr>
              <w:t>CMV</w:t>
            </w:r>
            <w:r w:rsidR="00FF7613" w:rsidRPr="00A34BFF">
              <w:rPr>
                <w:rFonts w:ascii="Calibri" w:eastAsia="Calibri" w:hAnsi="Calibri" w:cs="Calibri"/>
                <w:b/>
                <w:szCs w:val="24"/>
              </w:rPr>
              <w:t xml:space="preserve"> </w:t>
            </w:r>
            <w:r w:rsidRPr="00A34BFF">
              <w:rPr>
                <w:rFonts w:ascii="Calibri" w:eastAsia="Calibri" w:hAnsi="Calibri" w:cs="Calibri"/>
                <w:b/>
                <w:szCs w:val="24"/>
              </w:rPr>
              <w:t>NEGATIVE</w:t>
            </w:r>
          </w:p>
          <w:p w14:paraId="52A30E74" w14:textId="77777777" w:rsidR="00CF65DD" w:rsidRPr="00A34BFF" w:rsidRDefault="00FF7613" w:rsidP="00A34BFF">
            <w:pPr>
              <w:rPr>
                <w:rFonts w:ascii="Calibri" w:eastAsia="Calibri" w:hAnsi="Calibri" w:cs="Calibri"/>
                <w:sz w:val="20"/>
              </w:rPr>
            </w:pPr>
            <w:r w:rsidRPr="00A34BFF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 w:rsidRPr="00A34BFF">
              <w:rPr>
                <w:rFonts w:ascii="Calibri" w:eastAsia="Calibri" w:hAnsi="Calibri" w:cs="Calibri"/>
                <w:sz w:val="20"/>
              </w:rPr>
              <w:t xml:space="preserve">(RBC, PLATELETS, GRANULOCYTES) </w:t>
            </w:r>
          </w:p>
          <w:p w14:paraId="546E63E3" w14:textId="77777777" w:rsidR="00FF7613" w:rsidRPr="00A34BFF" w:rsidRDefault="00FF7613" w:rsidP="00A34BFF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3667D6" w:rsidRPr="00A91E0B" w14:paraId="166BCC9F" w14:textId="77777777" w:rsidTr="00A34BFF">
        <w:tc>
          <w:tcPr>
            <w:tcW w:w="232.20pt" w:type="dxa"/>
            <w:shd w:val="clear" w:color="auto" w:fill="auto"/>
          </w:tcPr>
          <w:p w14:paraId="17FB15D2" w14:textId="77777777" w:rsidR="003667D6" w:rsidRPr="00A34BFF" w:rsidRDefault="003667D6" w:rsidP="003667D6">
            <w:pPr>
              <w:pStyle w:val="Default"/>
              <w:rPr>
                <w:rFonts w:ascii="Calibri" w:eastAsia="Calibri" w:hAnsi="Calibri" w:cs="Calibri"/>
                <w:sz w:val="23"/>
                <w:szCs w:val="23"/>
              </w:rPr>
            </w:pPr>
            <w:r w:rsidRPr="00A34BFF">
              <w:rPr>
                <w:rFonts w:ascii="Calibri" w:eastAsia="Calibri" w:hAnsi="Calibri" w:cs="Calibri"/>
                <w:sz w:val="23"/>
                <w:szCs w:val="23"/>
              </w:rPr>
              <w:t>Allogeneic bone marrow or stem cell donors</w:t>
            </w:r>
          </w:p>
          <w:p w14:paraId="1680CDF7" w14:textId="77777777" w:rsidR="004378DE" w:rsidRPr="00A34BFF" w:rsidRDefault="004378DE" w:rsidP="003667D6">
            <w:pPr>
              <w:pStyle w:val="Defaul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283.50pt" w:type="dxa"/>
            <w:shd w:val="clear" w:color="auto" w:fill="auto"/>
          </w:tcPr>
          <w:p w14:paraId="666A4ACE" w14:textId="77777777" w:rsidR="003667D6" w:rsidRPr="00A34BFF" w:rsidRDefault="004378DE" w:rsidP="00A34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3"/>
                <w:szCs w:val="23"/>
              </w:rPr>
            </w:pPr>
            <w:r w:rsidRPr="00A34BFF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Y: </w:t>
            </w:r>
            <w:r w:rsidRPr="00A34BFF">
              <w:rPr>
                <w:rFonts w:ascii="Calibri" w:eastAsia="Calibri" w:hAnsi="Calibri" w:cs="Calibri"/>
                <w:sz w:val="22"/>
                <w:szCs w:val="24"/>
              </w:rPr>
              <w:t>Donors should receive irradiated blood components</w:t>
            </w:r>
            <w:r w:rsidRPr="00A34BFF">
              <w:rPr>
                <w:rFonts w:ascii="Calibri" w:eastAsia="Calibri" w:hAnsi="Calibri" w:cs="Calibri"/>
                <w:sz w:val="23"/>
                <w:szCs w:val="23"/>
              </w:rPr>
              <w:t xml:space="preserve"> 7 days prior to and during the harvest</w:t>
            </w:r>
          </w:p>
          <w:p w14:paraId="16C4A505" w14:textId="77777777" w:rsidR="004378DE" w:rsidRPr="00A34BFF" w:rsidRDefault="004378DE" w:rsidP="00A34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4"/>
              </w:rPr>
            </w:pPr>
          </w:p>
        </w:tc>
        <w:tc>
          <w:tcPr>
            <w:tcW w:w="191.40pt" w:type="dxa"/>
            <w:shd w:val="clear" w:color="auto" w:fill="auto"/>
          </w:tcPr>
          <w:p w14:paraId="10FB5EAD" w14:textId="77777777" w:rsidR="003667D6" w:rsidRPr="00A34BFF" w:rsidRDefault="004378DE" w:rsidP="003667D6">
            <w:pPr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A34BFF">
              <w:rPr>
                <w:rFonts w:ascii="Calibri" w:eastAsia="Calibri" w:hAnsi="Calibri" w:cs="Calibri"/>
                <w:b/>
                <w:sz w:val="20"/>
                <w:szCs w:val="22"/>
              </w:rPr>
              <w:t>N</w:t>
            </w:r>
          </w:p>
        </w:tc>
      </w:tr>
      <w:tr w:rsidR="004378DE" w:rsidRPr="00A91E0B" w14:paraId="70D0E4BC" w14:textId="77777777" w:rsidTr="00A34BFF">
        <w:tc>
          <w:tcPr>
            <w:tcW w:w="232.20pt" w:type="dxa"/>
            <w:shd w:val="clear" w:color="auto" w:fill="auto"/>
          </w:tcPr>
          <w:p w14:paraId="4095A4F6" w14:textId="77777777" w:rsidR="004378DE" w:rsidRPr="00A34BFF" w:rsidRDefault="004378DE" w:rsidP="004378DE">
            <w:pPr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eastAsia="Calibri" w:hAnsi="Calibri" w:cs="Calibri"/>
                <w:szCs w:val="24"/>
              </w:rPr>
              <w:t>Allogeneic bone marrow or stem cell transplant</w:t>
            </w:r>
          </w:p>
          <w:p w14:paraId="47E649DB" w14:textId="77777777" w:rsidR="004378DE" w:rsidRPr="00A34BFF" w:rsidRDefault="004378DE" w:rsidP="004378DE">
            <w:pPr>
              <w:rPr>
                <w:rFonts w:ascii="Calibri" w:eastAsia="Calibri" w:hAnsi="Calibri" w:cs="Calibri"/>
                <w:szCs w:val="24"/>
              </w:rPr>
            </w:pPr>
          </w:p>
          <w:p w14:paraId="68AC4440" w14:textId="77777777" w:rsidR="004378DE" w:rsidRPr="00A34BFF" w:rsidRDefault="004378DE" w:rsidP="004378DE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83.50pt" w:type="dxa"/>
            <w:shd w:val="clear" w:color="auto" w:fill="auto"/>
          </w:tcPr>
          <w:p w14:paraId="33C34875" w14:textId="77777777" w:rsidR="004378DE" w:rsidRPr="00A34BFF" w:rsidRDefault="004378DE" w:rsidP="00A34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Cs w:val="24"/>
              </w:rPr>
              <w:t>Y:</w:t>
            </w:r>
            <w:r w:rsidRPr="00A34BFF">
              <w:rPr>
                <w:rFonts w:ascii="Calibri" w:eastAsia="Calibri" w:hAnsi="Calibri" w:cs="Calibri"/>
                <w:szCs w:val="24"/>
              </w:rPr>
              <w:t xml:space="preserve"> From start of initiation of conditioning chemotherapy or radiotherapy. Continue until all of the following criterial are met: </w:t>
            </w:r>
          </w:p>
          <w:p w14:paraId="65BF77FC" w14:textId="77777777" w:rsidR="004378DE" w:rsidRPr="00A34BFF" w:rsidRDefault="004378DE" w:rsidP="00A34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szCs w:val="24"/>
              </w:rPr>
            </w:pPr>
            <w:r w:rsidRPr="00A34BFF">
              <w:rPr>
                <w:rFonts w:ascii="Calibri" w:eastAsia="Calibri" w:hAnsi="Calibri" w:cs="Calibri"/>
                <w:i/>
                <w:szCs w:val="24"/>
              </w:rPr>
              <w:t xml:space="preserve">1. &gt;6 months have elapsed since date of transplant </w:t>
            </w:r>
          </w:p>
          <w:p w14:paraId="7D6AE352" w14:textId="77777777" w:rsidR="004378DE" w:rsidRPr="00A34BFF" w:rsidRDefault="004378DE" w:rsidP="00A34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szCs w:val="24"/>
              </w:rPr>
            </w:pPr>
            <w:r w:rsidRPr="00A34BFF">
              <w:rPr>
                <w:rFonts w:ascii="Calibri" w:eastAsia="Calibri" w:hAnsi="Calibri" w:cs="Calibri"/>
                <w:i/>
                <w:szCs w:val="24"/>
              </w:rPr>
              <w:t>2. The lymphocyte count is more than 1 x10</w:t>
            </w:r>
            <w:r w:rsidRPr="00A34BFF">
              <w:rPr>
                <w:rFonts w:ascii="Calibri" w:eastAsia="Calibri" w:hAnsi="Calibri" w:cs="Calibri"/>
                <w:i/>
                <w:szCs w:val="24"/>
                <w:vertAlign w:val="superscript"/>
              </w:rPr>
              <w:t>9</w:t>
            </w:r>
            <w:r w:rsidRPr="00A34BFF">
              <w:rPr>
                <w:rFonts w:ascii="Calibri" w:eastAsia="Calibri" w:hAnsi="Calibri" w:cs="Calibri"/>
                <w:i/>
                <w:szCs w:val="24"/>
              </w:rPr>
              <w:t>/l</w:t>
            </w:r>
          </w:p>
          <w:p w14:paraId="089FCCC2" w14:textId="77777777" w:rsidR="004378DE" w:rsidRPr="00A34BFF" w:rsidRDefault="004378DE" w:rsidP="00A34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szCs w:val="24"/>
              </w:rPr>
            </w:pPr>
            <w:r w:rsidRPr="00A34BFF">
              <w:rPr>
                <w:rFonts w:ascii="Calibri" w:eastAsia="Calibri" w:hAnsi="Calibri" w:cs="Calibri"/>
                <w:i/>
                <w:szCs w:val="24"/>
              </w:rPr>
              <w:t>3. The patient is free of active chronic GvHD</w:t>
            </w:r>
          </w:p>
          <w:p w14:paraId="757EEDA3" w14:textId="77777777" w:rsidR="004378DE" w:rsidRPr="00A34BFF" w:rsidRDefault="004378DE" w:rsidP="004378DE">
            <w:pPr>
              <w:rPr>
                <w:rFonts w:ascii="Calibri" w:eastAsia="Calibri" w:hAnsi="Calibri" w:cs="Calibri"/>
                <w:i/>
                <w:szCs w:val="24"/>
              </w:rPr>
            </w:pPr>
            <w:r w:rsidRPr="00A34BFF">
              <w:rPr>
                <w:rFonts w:ascii="Calibri" w:eastAsia="Calibri" w:hAnsi="Calibri" w:cs="Calibri"/>
                <w:i/>
                <w:szCs w:val="24"/>
              </w:rPr>
              <w:t>4. The patient is off all immunosuppression</w:t>
            </w:r>
          </w:p>
          <w:p w14:paraId="216F8B24" w14:textId="77777777" w:rsidR="004378DE" w:rsidRPr="00A34BFF" w:rsidRDefault="004378DE" w:rsidP="004378DE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1.40pt" w:type="dxa"/>
            <w:shd w:val="clear" w:color="auto" w:fill="auto"/>
          </w:tcPr>
          <w:p w14:paraId="4F39A08B" w14:textId="77777777" w:rsidR="004378DE" w:rsidRPr="00A34BFF" w:rsidRDefault="004378DE" w:rsidP="004378DE">
            <w:pPr>
              <w:rPr>
                <w:rFonts w:ascii="Calibri" w:eastAsia="Calibri" w:hAnsi="Calibri" w:cs="Calibri"/>
                <w:b/>
                <w:sz w:val="20"/>
              </w:rPr>
            </w:pPr>
            <w:r w:rsidRPr="00A34BFF">
              <w:rPr>
                <w:rFonts w:ascii="Calibri" w:eastAsia="Calibri" w:hAnsi="Calibri" w:cs="Calibri"/>
                <w:b/>
                <w:sz w:val="20"/>
              </w:rPr>
              <w:t>N</w:t>
            </w:r>
          </w:p>
        </w:tc>
      </w:tr>
      <w:tr w:rsidR="004378DE" w:rsidRPr="00A91E0B" w14:paraId="4D6297DA" w14:textId="77777777" w:rsidTr="00A34BFF">
        <w:tc>
          <w:tcPr>
            <w:tcW w:w="232.20pt" w:type="dxa"/>
            <w:shd w:val="clear" w:color="auto" w:fill="auto"/>
          </w:tcPr>
          <w:p w14:paraId="18E40440" w14:textId="77777777" w:rsidR="004378DE" w:rsidRPr="00A34BFF" w:rsidRDefault="004378DE" w:rsidP="004378DE">
            <w:pPr>
              <w:rPr>
                <w:rFonts w:ascii="Calibri" w:eastAsia="Calibri" w:hAnsi="Calibri"/>
                <w:sz w:val="22"/>
                <w:szCs w:val="22"/>
              </w:rPr>
            </w:pPr>
            <w:r w:rsidRPr="00A34BFF">
              <w:rPr>
                <w:rFonts w:ascii="Calibri" w:eastAsia="Calibri" w:hAnsi="Calibri"/>
                <w:sz w:val="22"/>
                <w:szCs w:val="22"/>
              </w:rPr>
              <w:t xml:space="preserve">Patients (adult and paediatric) undergoing bone marrow OR peripheral blood stem cell collections for future autologous re-infusion </w:t>
            </w:r>
          </w:p>
          <w:p w14:paraId="7E83B9C7" w14:textId="77777777" w:rsidR="004378DE" w:rsidRPr="00A34BFF" w:rsidRDefault="004378DE" w:rsidP="004378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.50pt" w:type="dxa"/>
            <w:shd w:val="clear" w:color="auto" w:fill="auto"/>
          </w:tcPr>
          <w:p w14:paraId="1E7AFFC8" w14:textId="77777777" w:rsidR="004378DE" w:rsidRPr="00A34BFF" w:rsidRDefault="004378DE" w:rsidP="004378DE">
            <w:pPr>
              <w:rPr>
                <w:rFonts w:ascii="Calibri" w:eastAsia="Calibri" w:hAnsi="Calibri"/>
                <w:sz w:val="22"/>
                <w:szCs w:val="22"/>
              </w:rPr>
            </w:pPr>
            <w:r w:rsidRPr="00A34BFF">
              <w:rPr>
                <w:rFonts w:ascii="Calibri" w:eastAsia="Calibri" w:hAnsi="Calibri"/>
                <w:b/>
                <w:sz w:val="22"/>
                <w:szCs w:val="22"/>
              </w:rPr>
              <w:t>Y</w:t>
            </w:r>
            <w:r w:rsidRPr="00A34BFF">
              <w:rPr>
                <w:rFonts w:ascii="Calibri" w:eastAsia="Calibri" w:hAnsi="Calibri"/>
                <w:sz w:val="22"/>
                <w:szCs w:val="22"/>
              </w:rPr>
              <w:t xml:space="preserve">: Patients should receive irradiated cellular blood components for 7 days prior to and during the bone marrow/stem cell harvest  </w:t>
            </w:r>
          </w:p>
        </w:tc>
        <w:tc>
          <w:tcPr>
            <w:tcW w:w="191.40pt" w:type="dxa"/>
            <w:shd w:val="clear" w:color="auto" w:fill="auto"/>
          </w:tcPr>
          <w:p w14:paraId="6FB35220" w14:textId="77777777" w:rsidR="004378DE" w:rsidRPr="00725DAF" w:rsidRDefault="00725DAF" w:rsidP="004378D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725DAF">
              <w:rPr>
                <w:rFonts w:ascii="Calibri" w:eastAsia="Calibri" w:hAnsi="Calibri"/>
                <w:b/>
                <w:sz w:val="22"/>
                <w:szCs w:val="22"/>
              </w:rPr>
              <w:t>N</w:t>
            </w:r>
          </w:p>
        </w:tc>
      </w:tr>
      <w:tr w:rsidR="003667D6" w:rsidRPr="00A91E0B" w14:paraId="41CDF75B" w14:textId="77777777" w:rsidTr="00A34BFF">
        <w:tc>
          <w:tcPr>
            <w:tcW w:w="232.20pt" w:type="dxa"/>
            <w:shd w:val="clear" w:color="auto" w:fill="auto"/>
          </w:tcPr>
          <w:p w14:paraId="5A685458" w14:textId="77777777" w:rsidR="003667D6" w:rsidRPr="00A34BFF" w:rsidRDefault="003667D6" w:rsidP="003667D6">
            <w:pPr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eastAsia="Calibri" w:hAnsi="Calibri" w:cs="Calibri"/>
                <w:szCs w:val="24"/>
              </w:rPr>
              <w:lastRenderedPageBreak/>
              <w:t>Autologous bone marrow transplant/stem cell transplant</w:t>
            </w:r>
          </w:p>
        </w:tc>
        <w:tc>
          <w:tcPr>
            <w:tcW w:w="283.50pt" w:type="dxa"/>
            <w:shd w:val="clear" w:color="auto" w:fill="auto"/>
          </w:tcPr>
          <w:p w14:paraId="6F789F1D" w14:textId="77777777" w:rsidR="003667D6" w:rsidRPr="00A34BFF" w:rsidRDefault="003667D6" w:rsidP="003667D6">
            <w:pPr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Cs w:val="24"/>
              </w:rPr>
              <w:t>Y</w:t>
            </w:r>
            <w:r w:rsidRPr="00A34BFF">
              <w:rPr>
                <w:rFonts w:ascii="Calibri" w:eastAsia="Calibri" w:hAnsi="Calibri" w:cs="Calibri"/>
                <w:szCs w:val="24"/>
              </w:rPr>
              <w:t>: From initiation of conditioning chemo/radiotherapy until 3 months post-transplant (6 months if total body irradiation was used in conditioning) unless conditioning, disease or previous treatment determine indefinite duration, e.g.  previous diagnosis of Hodgkins Lymphoma/ purine analogue TX</w:t>
            </w:r>
          </w:p>
          <w:p w14:paraId="017D1200" w14:textId="77777777" w:rsidR="003667D6" w:rsidRPr="00A34BFF" w:rsidRDefault="003667D6" w:rsidP="003667D6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1.40pt" w:type="dxa"/>
            <w:shd w:val="clear" w:color="auto" w:fill="auto"/>
          </w:tcPr>
          <w:p w14:paraId="36284438" w14:textId="77777777" w:rsidR="003667D6" w:rsidRPr="00A34BFF" w:rsidRDefault="003667D6" w:rsidP="003667D6">
            <w:pPr>
              <w:rPr>
                <w:rFonts w:ascii="Calibri" w:eastAsia="Calibri" w:hAnsi="Calibri" w:cs="Calibri"/>
                <w:b/>
                <w:sz w:val="20"/>
              </w:rPr>
            </w:pPr>
            <w:r w:rsidRPr="00A34BFF">
              <w:rPr>
                <w:rFonts w:ascii="Calibri" w:eastAsia="Calibri" w:hAnsi="Calibri" w:cs="Calibri"/>
                <w:b/>
                <w:sz w:val="20"/>
              </w:rPr>
              <w:t>N</w:t>
            </w:r>
          </w:p>
        </w:tc>
      </w:tr>
      <w:tr w:rsidR="003667D6" w:rsidRPr="00A91E0B" w14:paraId="0B826E85" w14:textId="77777777" w:rsidTr="00A34BFF">
        <w:trPr>
          <w:trHeight w:val="70"/>
        </w:trPr>
        <w:tc>
          <w:tcPr>
            <w:tcW w:w="232.20pt" w:type="dxa"/>
            <w:shd w:val="clear" w:color="auto" w:fill="auto"/>
          </w:tcPr>
          <w:p w14:paraId="1597294A" w14:textId="77777777" w:rsidR="003667D6" w:rsidRPr="00A34BFF" w:rsidRDefault="003667D6" w:rsidP="00A34BFF">
            <w:pPr>
              <w:shd w:val="clear" w:color="auto" w:fill="FFFFFF"/>
              <w:outlineLvl w:val="2"/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hAnsi="Calibri" w:cs="Calibri"/>
                <w:color w:val="1F1F1F"/>
                <w:szCs w:val="24"/>
                <w:lang w:eastAsia="en-GB"/>
              </w:rPr>
              <w:t>Chimeric antigen receptor t-cell (car-t) therapy</w:t>
            </w:r>
          </w:p>
        </w:tc>
        <w:tc>
          <w:tcPr>
            <w:tcW w:w="283.50pt" w:type="dxa"/>
            <w:shd w:val="clear" w:color="auto" w:fill="auto"/>
          </w:tcPr>
          <w:p w14:paraId="6317BD71" w14:textId="77777777" w:rsidR="003667D6" w:rsidRPr="00A34BFF" w:rsidRDefault="003667D6" w:rsidP="003667D6">
            <w:pPr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Cs w:val="24"/>
              </w:rPr>
              <w:t>Y:</w:t>
            </w:r>
            <w:r w:rsidRPr="00A34BFF">
              <w:rPr>
                <w:rFonts w:ascii="Calibri" w:eastAsia="Calibri" w:hAnsi="Calibri" w:cs="Calibri"/>
                <w:szCs w:val="24"/>
              </w:rPr>
              <w:t xml:space="preserve"> For 7 days prior to harvest and for 3 months post infusion unless conditioning, disease or previous treatment determine indefinite duration, e.g.  previous diagnosis of Hodgkins Lymphoma/ purine analogue TX</w:t>
            </w:r>
          </w:p>
          <w:p w14:paraId="20CB95C8" w14:textId="77777777" w:rsidR="003667D6" w:rsidRPr="00A34BFF" w:rsidRDefault="003667D6" w:rsidP="003667D6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1.40pt" w:type="dxa"/>
            <w:shd w:val="clear" w:color="auto" w:fill="auto"/>
          </w:tcPr>
          <w:p w14:paraId="3D3DEB8E" w14:textId="77777777" w:rsidR="003667D6" w:rsidRPr="00A34BFF" w:rsidRDefault="003667D6" w:rsidP="003667D6">
            <w:pPr>
              <w:rPr>
                <w:rFonts w:ascii="Calibri" w:eastAsia="Calibri" w:hAnsi="Calibri" w:cs="Calibri"/>
                <w:sz w:val="20"/>
              </w:rPr>
            </w:pPr>
            <w:r w:rsidRPr="00A34BFF">
              <w:rPr>
                <w:rFonts w:ascii="Calibri" w:eastAsia="Calibri" w:hAnsi="Calibri" w:cs="Calibri"/>
                <w:sz w:val="20"/>
              </w:rPr>
              <w:t>N</w:t>
            </w:r>
          </w:p>
        </w:tc>
      </w:tr>
      <w:tr w:rsidR="004378DE" w:rsidRPr="00A91E0B" w14:paraId="3B1A6F47" w14:textId="77777777" w:rsidTr="00A34BFF">
        <w:trPr>
          <w:trHeight w:val="70"/>
        </w:trPr>
        <w:tc>
          <w:tcPr>
            <w:tcW w:w="232.20pt" w:type="dxa"/>
            <w:shd w:val="clear" w:color="auto" w:fill="auto"/>
          </w:tcPr>
          <w:p w14:paraId="25D6A62E" w14:textId="77777777" w:rsidR="004378DE" w:rsidRPr="00A34BFF" w:rsidRDefault="004378DE" w:rsidP="00A34BFF">
            <w:pPr>
              <w:pStyle w:val="Default"/>
              <w:jc w:val="both"/>
              <w:rPr>
                <w:rFonts w:ascii="Calibri" w:eastAsia="Calibri" w:hAnsi="Calibri" w:cs="Calibri"/>
              </w:rPr>
            </w:pPr>
            <w:r w:rsidRPr="00A34BFF">
              <w:rPr>
                <w:rFonts w:ascii="Calibri" w:eastAsia="Calibri" w:hAnsi="Calibri" w:cs="Calibri"/>
              </w:rPr>
              <w:t>All donations from HLA matched donors or first or second-degree relatives (even if the recipient is immunocompetent)</w:t>
            </w:r>
          </w:p>
          <w:p w14:paraId="36B1FF97" w14:textId="77777777" w:rsidR="004378DE" w:rsidRPr="00A34BFF" w:rsidRDefault="004378DE" w:rsidP="00A34BFF">
            <w:pPr>
              <w:shd w:val="clear" w:color="auto" w:fill="FFFFFF"/>
              <w:outlineLvl w:val="2"/>
              <w:rPr>
                <w:rFonts w:ascii="Calibri" w:eastAsia="Calibri" w:hAnsi="Calibri" w:cs="Calibri"/>
                <w:color w:val="1F1F1F"/>
                <w:sz w:val="22"/>
                <w:szCs w:val="24"/>
                <w:lang w:eastAsia="en-GB"/>
              </w:rPr>
            </w:pPr>
          </w:p>
        </w:tc>
        <w:tc>
          <w:tcPr>
            <w:tcW w:w="283.50pt" w:type="dxa"/>
            <w:shd w:val="clear" w:color="auto" w:fill="auto"/>
          </w:tcPr>
          <w:p w14:paraId="65A70544" w14:textId="77777777" w:rsidR="004378DE" w:rsidRPr="00A34BFF" w:rsidRDefault="004378DE" w:rsidP="003667D6">
            <w:pPr>
              <w:rPr>
                <w:rFonts w:ascii="Calibri" w:eastAsia="Calibri" w:hAnsi="Calibri" w:cs="Calibri"/>
                <w:b/>
                <w:sz w:val="22"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 w:val="22"/>
                <w:szCs w:val="24"/>
              </w:rPr>
              <w:t>Y</w:t>
            </w:r>
          </w:p>
        </w:tc>
        <w:tc>
          <w:tcPr>
            <w:tcW w:w="191.40pt" w:type="dxa"/>
            <w:shd w:val="clear" w:color="auto" w:fill="auto"/>
          </w:tcPr>
          <w:p w14:paraId="5381F17F" w14:textId="77777777" w:rsidR="004378DE" w:rsidRPr="00A34BFF" w:rsidRDefault="004378DE" w:rsidP="003667D6">
            <w:pPr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A34BFF">
              <w:rPr>
                <w:rFonts w:ascii="Calibri" w:eastAsia="Calibri" w:hAnsi="Calibri" w:cs="Calibri"/>
                <w:b/>
                <w:sz w:val="20"/>
                <w:szCs w:val="22"/>
              </w:rPr>
              <w:t>N</w:t>
            </w:r>
          </w:p>
        </w:tc>
      </w:tr>
      <w:tr w:rsidR="003667D6" w:rsidRPr="00A34BFF" w14:paraId="6A52EAA9" w14:textId="77777777" w:rsidTr="00A34BFF">
        <w:trPr>
          <w:trHeight w:val="1147"/>
        </w:trPr>
        <w:tc>
          <w:tcPr>
            <w:tcW w:w="232.20pt" w:type="dxa"/>
            <w:shd w:val="clear" w:color="auto" w:fill="auto"/>
          </w:tcPr>
          <w:p w14:paraId="002BBDFB" w14:textId="77777777" w:rsidR="003667D6" w:rsidRPr="00A34BFF" w:rsidRDefault="003667D6" w:rsidP="003667D6">
            <w:pPr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eastAsia="Calibri" w:hAnsi="Calibri" w:cs="Calibri"/>
                <w:szCs w:val="24"/>
              </w:rPr>
              <w:t>Patients treated with purine analogue drugs (</w:t>
            </w:r>
            <w:proofErr w:type="spellStart"/>
            <w:r w:rsidRPr="00A34BFF">
              <w:rPr>
                <w:rFonts w:ascii="Calibri" w:eastAsia="Calibri" w:hAnsi="Calibri" w:cs="Calibri"/>
                <w:color w:val="1C1D1E"/>
                <w:szCs w:val="24"/>
                <w:shd w:val="clear" w:color="auto" w:fill="FFFFFF"/>
              </w:rPr>
              <w:t>fludarabine,cladribine,bendamustine</w:t>
            </w:r>
            <w:proofErr w:type="spellEnd"/>
            <w:r w:rsidRPr="00A34BFF">
              <w:rPr>
                <w:rFonts w:ascii="Calibri" w:eastAsia="Calibri" w:hAnsi="Calibri" w:cs="Calibri"/>
                <w:color w:val="1C1D1E"/>
                <w:szCs w:val="24"/>
                <w:shd w:val="clear" w:color="auto" w:fill="FFFFFF"/>
              </w:rPr>
              <w:t xml:space="preserve">, </w:t>
            </w:r>
            <w:proofErr w:type="spellStart"/>
            <w:r w:rsidRPr="00A34BFF">
              <w:rPr>
                <w:rFonts w:ascii="Calibri" w:eastAsia="Calibri" w:hAnsi="Calibri" w:cs="Calibri"/>
                <w:color w:val="1C1D1E"/>
                <w:szCs w:val="24"/>
                <w:shd w:val="clear" w:color="auto" w:fill="FFFFFF"/>
              </w:rPr>
              <w:t>pentostatin</w:t>
            </w:r>
            <w:proofErr w:type="spellEnd"/>
            <w:r w:rsidRPr="00A34BFF">
              <w:rPr>
                <w:rFonts w:ascii="Calibri" w:eastAsia="Calibri" w:hAnsi="Calibri" w:cs="Calibri"/>
                <w:color w:val="1C1D1E"/>
                <w:szCs w:val="24"/>
                <w:shd w:val="clear" w:color="auto" w:fill="FFFFFF"/>
              </w:rPr>
              <w:t>)</w:t>
            </w:r>
          </w:p>
        </w:tc>
        <w:tc>
          <w:tcPr>
            <w:tcW w:w="283.50pt" w:type="dxa"/>
            <w:shd w:val="clear" w:color="auto" w:fill="auto"/>
          </w:tcPr>
          <w:p w14:paraId="2923E8BA" w14:textId="77777777" w:rsidR="003667D6" w:rsidRPr="00A34BFF" w:rsidRDefault="003667D6" w:rsidP="003667D6">
            <w:pPr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Cs w:val="24"/>
              </w:rPr>
              <w:t xml:space="preserve">Y: </w:t>
            </w:r>
            <w:r w:rsidRPr="00A34BFF">
              <w:rPr>
                <w:rFonts w:ascii="Calibri" w:eastAsia="Calibri" w:hAnsi="Calibri" w:cs="Calibri"/>
                <w:szCs w:val="24"/>
              </w:rPr>
              <w:t>Requirement is lifelong</w:t>
            </w:r>
          </w:p>
        </w:tc>
        <w:tc>
          <w:tcPr>
            <w:tcW w:w="191.40pt" w:type="dxa"/>
            <w:shd w:val="clear" w:color="auto" w:fill="auto"/>
          </w:tcPr>
          <w:p w14:paraId="61A3F74B" w14:textId="77777777" w:rsidR="003667D6" w:rsidRPr="00A34BFF" w:rsidRDefault="003667D6" w:rsidP="003667D6">
            <w:pPr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eastAsia="Calibri" w:hAnsi="Calibri" w:cs="Calibri"/>
                <w:szCs w:val="24"/>
              </w:rPr>
              <w:t>N</w:t>
            </w:r>
          </w:p>
        </w:tc>
      </w:tr>
      <w:tr w:rsidR="003667D6" w:rsidRPr="00A34BFF" w14:paraId="1C4C9DB1" w14:textId="77777777" w:rsidTr="00A34BFF">
        <w:trPr>
          <w:trHeight w:val="780"/>
        </w:trPr>
        <w:tc>
          <w:tcPr>
            <w:tcW w:w="232.20pt" w:type="dxa"/>
            <w:shd w:val="clear" w:color="auto" w:fill="auto"/>
          </w:tcPr>
          <w:p w14:paraId="0A013D40" w14:textId="77777777" w:rsidR="003667D6" w:rsidRPr="00A34BFF" w:rsidRDefault="003667D6" w:rsidP="003667D6">
            <w:pPr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eastAsia="Calibri" w:hAnsi="Calibri" w:cs="Calibri"/>
                <w:szCs w:val="24"/>
              </w:rPr>
              <w:t>Patients with or with a history of Hodgkin’s lymphoma</w:t>
            </w:r>
          </w:p>
        </w:tc>
        <w:tc>
          <w:tcPr>
            <w:tcW w:w="283.50pt" w:type="dxa"/>
            <w:shd w:val="clear" w:color="auto" w:fill="auto"/>
          </w:tcPr>
          <w:p w14:paraId="6C976A48" w14:textId="77777777" w:rsidR="003667D6" w:rsidRPr="00A34BFF" w:rsidRDefault="003667D6" w:rsidP="003667D6">
            <w:pPr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Cs w:val="24"/>
              </w:rPr>
              <w:t xml:space="preserve">Y: </w:t>
            </w:r>
            <w:r w:rsidRPr="00A34BFF">
              <w:rPr>
                <w:rFonts w:ascii="Calibri" w:eastAsia="Calibri" w:hAnsi="Calibri" w:cs="Calibri"/>
                <w:szCs w:val="24"/>
              </w:rPr>
              <w:t>Requirement is lifelong</w:t>
            </w:r>
          </w:p>
        </w:tc>
        <w:tc>
          <w:tcPr>
            <w:tcW w:w="191.40pt" w:type="dxa"/>
            <w:shd w:val="clear" w:color="auto" w:fill="auto"/>
          </w:tcPr>
          <w:p w14:paraId="07D5488A" w14:textId="77777777" w:rsidR="003667D6" w:rsidRPr="00A34BFF" w:rsidRDefault="003667D6" w:rsidP="003667D6">
            <w:pPr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eastAsia="Calibri" w:hAnsi="Calibri" w:cs="Calibri"/>
                <w:szCs w:val="24"/>
              </w:rPr>
              <w:t>N</w:t>
            </w:r>
          </w:p>
        </w:tc>
      </w:tr>
      <w:tr w:rsidR="003667D6" w:rsidRPr="00A34BFF" w14:paraId="345BF55B" w14:textId="77777777" w:rsidTr="00A34BFF">
        <w:tc>
          <w:tcPr>
            <w:tcW w:w="232.20pt" w:type="dxa"/>
            <w:shd w:val="clear" w:color="auto" w:fill="auto"/>
          </w:tcPr>
          <w:p w14:paraId="424A54AF" w14:textId="77777777" w:rsidR="003667D6" w:rsidRPr="00A34BFF" w:rsidRDefault="003667D6" w:rsidP="003667D6">
            <w:pPr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eastAsia="Calibri" w:hAnsi="Calibri" w:cs="Calibri"/>
                <w:szCs w:val="24"/>
              </w:rPr>
              <w:t>Alemtuzumab</w:t>
            </w:r>
          </w:p>
          <w:p w14:paraId="389F9F0F" w14:textId="77777777" w:rsidR="003667D6" w:rsidRPr="00A34BFF" w:rsidRDefault="003667D6" w:rsidP="0035705C">
            <w:pPr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eastAsia="Calibri" w:hAnsi="Calibri" w:cs="Calibri"/>
                <w:szCs w:val="24"/>
              </w:rPr>
              <w:t>Anti-thymocyte globulin</w:t>
            </w:r>
          </w:p>
        </w:tc>
        <w:tc>
          <w:tcPr>
            <w:tcW w:w="283.50pt" w:type="dxa"/>
            <w:shd w:val="clear" w:color="auto" w:fill="auto"/>
          </w:tcPr>
          <w:p w14:paraId="5EA5C1FD" w14:textId="77777777" w:rsidR="003667D6" w:rsidRPr="00A34BFF" w:rsidRDefault="003667D6" w:rsidP="0035705C">
            <w:pPr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Cs w:val="24"/>
              </w:rPr>
              <w:t xml:space="preserve">Y: </w:t>
            </w:r>
            <w:r w:rsidRPr="00A34BFF">
              <w:rPr>
                <w:rFonts w:ascii="Calibri" w:eastAsia="Calibri" w:hAnsi="Calibri" w:cs="Calibri"/>
                <w:szCs w:val="24"/>
              </w:rPr>
              <w:t xml:space="preserve">For duration of treatment only when used in haematology patients or patients with rare immune disorders (not required for MS or vasculitis)  </w:t>
            </w:r>
          </w:p>
        </w:tc>
        <w:tc>
          <w:tcPr>
            <w:tcW w:w="191.40pt" w:type="dxa"/>
            <w:shd w:val="clear" w:color="auto" w:fill="auto"/>
          </w:tcPr>
          <w:p w14:paraId="180FE1F3" w14:textId="77777777" w:rsidR="003667D6" w:rsidRPr="00A34BFF" w:rsidRDefault="003667D6" w:rsidP="003667D6">
            <w:pPr>
              <w:rPr>
                <w:rFonts w:ascii="Calibri" w:eastAsia="Calibri" w:hAnsi="Calibri" w:cs="Calibri"/>
                <w:b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Cs w:val="24"/>
              </w:rPr>
              <w:t>N</w:t>
            </w:r>
          </w:p>
        </w:tc>
      </w:tr>
      <w:tr w:rsidR="003667D6" w:rsidRPr="00A34BFF" w14:paraId="6107FD77" w14:textId="77777777" w:rsidTr="00A34BFF">
        <w:tc>
          <w:tcPr>
            <w:tcW w:w="232.20pt" w:type="dxa"/>
            <w:shd w:val="clear" w:color="auto" w:fill="auto"/>
          </w:tcPr>
          <w:p w14:paraId="46E061E0" w14:textId="77777777" w:rsidR="003667D6" w:rsidRPr="00A34BFF" w:rsidRDefault="003667D6" w:rsidP="003667D6">
            <w:pPr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eastAsia="Calibri" w:hAnsi="Calibri" w:cs="Calibri"/>
                <w:szCs w:val="24"/>
              </w:rPr>
              <w:lastRenderedPageBreak/>
              <w:t>Severe T cell immunity syndromes</w:t>
            </w:r>
          </w:p>
        </w:tc>
        <w:tc>
          <w:tcPr>
            <w:tcW w:w="283.50pt" w:type="dxa"/>
            <w:shd w:val="clear" w:color="auto" w:fill="auto"/>
          </w:tcPr>
          <w:p w14:paraId="2917A299" w14:textId="77777777" w:rsidR="003667D6" w:rsidRPr="00A34BFF" w:rsidRDefault="003667D6" w:rsidP="003667D6">
            <w:pPr>
              <w:rPr>
                <w:rFonts w:ascii="Calibri" w:eastAsia="Calibri" w:hAnsi="Calibri" w:cs="Calibri"/>
                <w:b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Cs w:val="24"/>
              </w:rPr>
              <w:t>Y</w:t>
            </w:r>
          </w:p>
          <w:p w14:paraId="0AC5815B" w14:textId="77777777" w:rsidR="003667D6" w:rsidRPr="00A34BFF" w:rsidRDefault="003667D6" w:rsidP="003667D6">
            <w:pPr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91.40pt" w:type="dxa"/>
            <w:shd w:val="clear" w:color="auto" w:fill="auto"/>
          </w:tcPr>
          <w:p w14:paraId="56003542" w14:textId="77777777" w:rsidR="003667D6" w:rsidRPr="00A34BFF" w:rsidRDefault="003667D6" w:rsidP="003667D6">
            <w:pPr>
              <w:rPr>
                <w:rFonts w:ascii="Calibri" w:eastAsia="Calibri" w:hAnsi="Calibri" w:cs="Calibri"/>
                <w:b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Cs w:val="24"/>
              </w:rPr>
              <w:t>N</w:t>
            </w:r>
          </w:p>
        </w:tc>
      </w:tr>
      <w:tr w:rsidR="003667D6" w:rsidRPr="00A34BFF" w14:paraId="3CC1A42D" w14:textId="77777777" w:rsidTr="00A34BFF">
        <w:trPr>
          <w:trHeight w:val="357"/>
        </w:trPr>
        <w:tc>
          <w:tcPr>
            <w:tcW w:w="232.20pt" w:type="dxa"/>
            <w:shd w:val="clear" w:color="auto" w:fill="auto"/>
          </w:tcPr>
          <w:p w14:paraId="0A93ABEE" w14:textId="77777777" w:rsidR="003667D6" w:rsidRPr="00A34BFF" w:rsidRDefault="003667D6" w:rsidP="00A34BFF">
            <w:pPr>
              <w:shd w:val="clear" w:color="auto" w:fill="FFFFFF"/>
              <w:outlineLvl w:val="2"/>
              <w:rPr>
                <w:rFonts w:ascii="Calibri" w:hAnsi="Calibri" w:cs="Calibri"/>
                <w:color w:val="1F1F1F"/>
                <w:szCs w:val="24"/>
                <w:lang w:eastAsia="en-GB"/>
              </w:rPr>
            </w:pPr>
            <w:r w:rsidRPr="00A34BFF">
              <w:rPr>
                <w:rFonts w:ascii="Calibri" w:hAnsi="Calibri" w:cs="Calibri"/>
                <w:color w:val="1F1F1F"/>
                <w:szCs w:val="24"/>
                <w:lang w:eastAsia="en-GB"/>
              </w:rPr>
              <w:t xml:space="preserve">Intrauterine transfusions </w:t>
            </w:r>
          </w:p>
        </w:tc>
        <w:tc>
          <w:tcPr>
            <w:tcW w:w="283.50pt" w:type="dxa"/>
            <w:shd w:val="clear" w:color="auto" w:fill="auto"/>
          </w:tcPr>
          <w:p w14:paraId="5E3779F0" w14:textId="77777777" w:rsidR="003667D6" w:rsidRPr="00A34BFF" w:rsidRDefault="003667D6" w:rsidP="003667D6">
            <w:pPr>
              <w:rPr>
                <w:rFonts w:ascii="Calibri" w:eastAsia="Calibri" w:hAnsi="Calibri" w:cs="Calibri"/>
                <w:b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Cs w:val="24"/>
              </w:rPr>
              <w:t>Y</w:t>
            </w:r>
          </w:p>
          <w:p w14:paraId="114DDA09" w14:textId="77777777" w:rsidR="003667D6" w:rsidRPr="00A34BFF" w:rsidRDefault="003667D6" w:rsidP="003667D6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1.40pt" w:type="dxa"/>
            <w:shd w:val="clear" w:color="auto" w:fill="auto"/>
          </w:tcPr>
          <w:p w14:paraId="72B249AF" w14:textId="77777777" w:rsidR="003667D6" w:rsidRPr="00A34BFF" w:rsidRDefault="003667D6" w:rsidP="003667D6">
            <w:pPr>
              <w:rPr>
                <w:rFonts w:ascii="Calibri" w:eastAsia="Calibri" w:hAnsi="Calibri" w:cs="Calibri"/>
                <w:b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Cs w:val="24"/>
              </w:rPr>
              <w:t>Y</w:t>
            </w:r>
          </w:p>
        </w:tc>
      </w:tr>
      <w:tr w:rsidR="003667D6" w:rsidRPr="00A34BFF" w14:paraId="0DD3C33C" w14:textId="77777777" w:rsidTr="00A34BFF">
        <w:trPr>
          <w:trHeight w:val="357"/>
        </w:trPr>
        <w:tc>
          <w:tcPr>
            <w:tcW w:w="232.20pt" w:type="dxa"/>
            <w:shd w:val="clear" w:color="auto" w:fill="auto"/>
          </w:tcPr>
          <w:p w14:paraId="6BC437E0" w14:textId="77777777" w:rsidR="003667D6" w:rsidRPr="00A34BFF" w:rsidRDefault="003667D6" w:rsidP="00A34BFF">
            <w:pPr>
              <w:shd w:val="clear" w:color="auto" w:fill="FFFFFF"/>
              <w:outlineLvl w:val="2"/>
              <w:rPr>
                <w:rFonts w:ascii="Calibri" w:hAnsi="Calibri" w:cs="Calibri"/>
                <w:color w:val="1F1F1F"/>
                <w:szCs w:val="24"/>
                <w:lang w:eastAsia="en-GB"/>
              </w:rPr>
            </w:pPr>
            <w:r w:rsidRPr="00A34BFF">
              <w:rPr>
                <w:rFonts w:ascii="Calibri" w:hAnsi="Calibri" w:cs="Calibri"/>
                <w:color w:val="1F1F1F"/>
                <w:szCs w:val="24"/>
                <w:lang w:eastAsia="en-GB"/>
              </w:rPr>
              <w:t>Exchange transfusions in neonates</w:t>
            </w:r>
          </w:p>
        </w:tc>
        <w:tc>
          <w:tcPr>
            <w:tcW w:w="283.50pt" w:type="dxa"/>
            <w:shd w:val="clear" w:color="auto" w:fill="auto"/>
          </w:tcPr>
          <w:p w14:paraId="61A06AEF" w14:textId="77777777" w:rsidR="003667D6" w:rsidRPr="00A34BFF" w:rsidRDefault="003667D6" w:rsidP="003667D6">
            <w:pPr>
              <w:rPr>
                <w:rFonts w:ascii="Calibri" w:eastAsia="Calibri" w:hAnsi="Calibri" w:cs="Calibri"/>
                <w:b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Cs w:val="24"/>
              </w:rPr>
              <w:t>Y</w:t>
            </w:r>
          </w:p>
          <w:p w14:paraId="623335A7" w14:textId="77777777" w:rsidR="003667D6" w:rsidRPr="00A34BFF" w:rsidRDefault="003667D6" w:rsidP="003667D6">
            <w:pPr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91.40pt" w:type="dxa"/>
            <w:shd w:val="clear" w:color="auto" w:fill="auto"/>
          </w:tcPr>
          <w:p w14:paraId="619E37E9" w14:textId="77777777" w:rsidR="003667D6" w:rsidRPr="00A34BFF" w:rsidRDefault="003667D6" w:rsidP="003667D6">
            <w:pPr>
              <w:rPr>
                <w:rFonts w:ascii="Calibri" w:eastAsia="Calibri" w:hAnsi="Calibri" w:cs="Calibri"/>
                <w:b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Cs w:val="24"/>
              </w:rPr>
              <w:t>Y</w:t>
            </w:r>
          </w:p>
        </w:tc>
      </w:tr>
      <w:tr w:rsidR="003667D6" w:rsidRPr="00A34BFF" w14:paraId="71445C1F" w14:textId="77777777" w:rsidTr="00A34BFF">
        <w:trPr>
          <w:trHeight w:val="357"/>
        </w:trPr>
        <w:tc>
          <w:tcPr>
            <w:tcW w:w="232.20pt" w:type="dxa"/>
            <w:shd w:val="clear" w:color="auto" w:fill="auto"/>
          </w:tcPr>
          <w:p w14:paraId="0FF58341" w14:textId="77777777" w:rsidR="003667D6" w:rsidRPr="00A34BFF" w:rsidRDefault="003667D6" w:rsidP="00A34BFF">
            <w:pPr>
              <w:shd w:val="clear" w:color="auto" w:fill="FFFFFF"/>
              <w:outlineLvl w:val="2"/>
              <w:rPr>
                <w:rFonts w:ascii="Calibri" w:hAnsi="Calibri" w:cs="Calibri"/>
                <w:color w:val="1F1F1F"/>
                <w:szCs w:val="24"/>
                <w:lang w:eastAsia="en-GB"/>
              </w:rPr>
            </w:pPr>
            <w:r w:rsidRPr="00A34BFF">
              <w:rPr>
                <w:rFonts w:ascii="Calibri" w:hAnsi="Calibri" w:cs="Calibri"/>
                <w:color w:val="1F1F1F"/>
                <w:szCs w:val="24"/>
                <w:lang w:eastAsia="en-GB"/>
              </w:rPr>
              <w:t>Top up transfusions in neonates</w:t>
            </w:r>
          </w:p>
        </w:tc>
        <w:tc>
          <w:tcPr>
            <w:tcW w:w="283.50pt" w:type="dxa"/>
            <w:shd w:val="clear" w:color="auto" w:fill="auto"/>
          </w:tcPr>
          <w:p w14:paraId="58B91FC4" w14:textId="77777777" w:rsidR="003667D6" w:rsidRPr="00A34BFF" w:rsidRDefault="003667D6" w:rsidP="003667D6">
            <w:pPr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Cs w:val="24"/>
              </w:rPr>
              <w:t>Y:</w:t>
            </w:r>
            <w:r w:rsidRPr="00A34BFF">
              <w:rPr>
                <w:rFonts w:ascii="Calibri" w:eastAsia="Calibri" w:hAnsi="Calibri" w:cs="Calibri"/>
                <w:szCs w:val="24"/>
              </w:rPr>
              <w:t xml:space="preserve"> For transfusions within 6 months of the expected date of delivery in neonates who have had an IUT or Exchange transfusion.  </w:t>
            </w:r>
          </w:p>
          <w:p w14:paraId="51048329" w14:textId="77777777" w:rsidR="003667D6" w:rsidRPr="00A34BFF" w:rsidRDefault="003667D6" w:rsidP="003667D6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1.40pt" w:type="dxa"/>
            <w:shd w:val="clear" w:color="auto" w:fill="auto"/>
          </w:tcPr>
          <w:p w14:paraId="35289762" w14:textId="77777777" w:rsidR="003667D6" w:rsidRPr="00A34BFF" w:rsidRDefault="003667D6" w:rsidP="003667D6">
            <w:pPr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Cs w:val="24"/>
              </w:rPr>
              <w:t xml:space="preserve">Y: </w:t>
            </w:r>
            <w:r w:rsidRPr="00A34BFF">
              <w:rPr>
                <w:rFonts w:ascii="Calibri" w:eastAsia="Calibri" w:hAnsi="Calibri" w:cs="Calibri"/>
                <w:szCs w:val="24"/>
              </w:rPr>
              <w:t>In neonates up to 28 days post expected date of delivery</w:t>
            </w:r>
          </w:p>
        </w:tc>
      </w:tr>
      <w:tr w:rsidR="003667D6" w:rsidRPr="00A34BFF" w14:paraId="0ABCCDE3" w14:textId="77777777" w:rsidTr="00A34BFF">
        <w:trPr>
          <w:trHeight w:val="357"/>
        </w:trPr>
        <w:tc>
          <w:tcPr>
            <w:tcW w:w="232.20pt" w:type="dxa"/>
            <w:shd w:val="clear" w:color="auto" w:fill="auto"/>
          </w:tcPr>
          <w:p w14:paraId="668F0313" w14:textId="77777777" w:rsidR="003667D6" w:rsidRPr="00A34BFF" w:rsidRDefault="003667D6" w:rsidP="00A34BFF">
            <w:pPr>
              <w:shd w:val="clear" w:color="auto" w:fill="FFFFFF"/>
              <w:outlineLvl w:val="2"/>
              <w:rPr>
                <w:rFonts w:ascii="Calibri" w:hAnsi="Calibri" w:cs="Calibri"/>
                <w:color w:val="1F1F1F"/>
                <w:szCs w:val="24"/>
                <w:lang w:eastAsia="en-GB"/>
              </w:rPr>
            </w:pPr>
            <w:r w:rsidRPr="00A34BFF">
              <w:rPr>
                <w:rFonts w:ascii="Calibri" w:hAnsi="Calibri" w:cs="Calibri"/>
                <w:color w:val="1F1F1F"/>
                <w:szCs w:val="24"/>
                <w:lang w:eastAsia="en-GB"/>
              </w:rPr>
              <w:t>Pregnant women</w:t>
            </w:r>
          </w:p>
        </w:tc>
        <w:tc>
          <w:tcPr>
            <w:tcW w:w="283.50pt" w:type="dxa"/>
            <w:shd w:val="clear" w:color="auto" w:fill="auto"/>
          </w:tcPr>
          <w:p w14:paraId="1775ECD0" w14:textId="77777777" w:rsidR="003667D6" w:rsidRPr="00A34BFF" w:rsidRDefault="003667D6" w:rsidP="003667D6">
            <w:pPr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eastAsia="Calibri" w:hAnsi="Calibri" w:cs="Calibri"/>
                <w:szCs w:val="24"/>
              </w:rPr>
              <w:t>N</w:t>
            </w:r>
          </w:p>
        </w:tc>
        <w:tc>
          <w:tcPr>
            <w:tcW w:w="191.40pt" w:type="dxa"/>
            <w:shd w:val="clear" w:color="auto" w:fill="auto"/>
          </w:tcPr>
          <w:p w14:paraId="220A932C" w14:textId="77777777" w:rsidR="003667D6" w:rsidRPr="00A34BFF" w:rsidRDefault="003667D6" w:rsidP="003667D6">
            <w:pPr>
              <w:rPr>
                <w:rFonts w:ascii="Calibri" w:eastAsia="Calibri" w:hAnsi="Calibri" w:cs="Calibri"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Cs w:val="24"/>
              </w:rPr>
              <w:t>Y:</w:t>
            </w:r>
            <w:r w:rsidR="0035705C" w:rsidRPr="00A34BFF">
              <w:rPr>
                <w:rFonts w:ascii="Calibri" w:eastAsia="Calibri" w:hAnsi="Calibri" w:cs="Calibri"/>
                <w:b/>
                <w:szCs w:val="24"/>
              </w:rPr>
              <w:t xml:space="preserve"> </w:t>
            </w:r>
            <w:r w:rsidR="0035705C" w:rsidRPr="00A34BFF">
              <w:rPr>
                <w:rFonts w:ascii="Calibri" w:eastAsia="Calibri" w:hAnsi="Calibri" w:cs="Calibri"/>
                <w:szCs w:val="24"/>
              </w:rPr>
              <w:t>For</w:t>
            </w:r>
            <w:r w:rsidRPr="00A34BFF">
              <w:rPr>
                <w:rFonts w:ascii="Calibri" w:eastAsia="Calibri" w:hAnsi="Calibri" w:cs="Calibri"/>
                <w:szCs w:val="24"/>
              </w:rPr>
              <w:t xml:space="preserve"> non-urgent transfusions, not including during delivery </w:t>
            </w:r>
          </w:p>
        </w:tc>
      </w:tr>
      <w:tr w:rsidR="003667D6" w:rsidRPr="00A34BFF" w14:paraId="63E36416" w14:textId="77777777" w:rsidTr="00A34BFF">
        <w:trPr>
          <w:trHeight w:val="357"/>
        </w:trPr>
        <w:tc>
          <w:tcPr>
            <w:tcW w:w="232.20pt" w:type="dxa"/>
            <w:shd w:val="clear" w:color="auto" w:fill="auto"/>
          </w:tcPr>
          <w:p w14:paraId="08333B36" w14:textId="77777777" w:rsidR="003667D6" w:rsidRPr="00A34BFF" w:rsidRDefault="003667D6" w:rsidP="00A34BFF">
            <w:pPr>
              <w:shd w:val="clear" w:color="auto" w:fill="FFFFFF"/>
              <w:outlineLvl w:val="2"/>
              <w:rPr>
                <w:rFonts w:ascii="Calibri" w:eastAsia="Calibri" w:hAnsi="Calibri" w:cs="Calibri"/>
                <w:color w:val="1F1F1F"/>
                <w:sz w:val="22"/>
                <w:szCs w:val="24"/>
                <w:lang w:eastAsia="en-GB"/>
              </w:rPr>
            </w:pPr>
            <w:r w:rsidRPr="00A34BFF">
              <w:rPr>
                <w:rFonts w:ascii="Calibri" w:eastAsia="Calibri" w:hAnsi="Calibri" w:cs="Calibri"/>
                <w:color w:val="1F1F1F"/>
                <w:sz w:val="22"/>
                <w:szCs w:val="24"/>
                <w:lang w:eastAsia="en-GB"/>
              </w:rPr>
              <w:t xml:space="preserve">Granulocyte transfusions </w:t>
            </w:r>
          </w:p>
        </w:tc>
        <w:tc>
          <w:tcPr>
            <w:tcW w:w="283.50pt" w:type="dxa"/>
            <w:shd w:val="clear" w:color="auto" w:fill="auto"/>
          </w:tcPr>
          <w:p w14:paraId="30732D82" w14:textId="77777777" w:rsidR="003667D6" w:rsidRPr="00A34BFF" w:rsidRDefault="003667D6" w:rsidP="003667D6">
            <w:pPr>
              <w:rPr>
                <w:rFonts w:ascii="Calibri" w:eastAsia="Calibri" w:hAnsi="Calibri" w:cs="Calibri"/>
                <w:b/>
                <w:sz w:val="22"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 w:val="22"/>
                <w:szCs w:val="24"/>
              </w:rPr>
              <w:t>Y</w:t>
            </w:r>
          </w:p>
        </w:tc>
        <w:tc>
          <w:tcPr>
            <w:tcW w:w="191.40pt" w:type="dxa"/>
            <w:shd w:val="clear" w:color="auto" w:fill="auto"/>
          </w:tcPr>
          <w:p w14:paraId="4DA5921E" w14:textId="77777777" w:rsidR="003667D6" w:rsidRPr="00A34BFF" w:rsidRDefault="003667D6" w:rsidP="003667D6">
            <w:pPr>
              <w:rPr>
                <w:rFonts w:ascii="Calibri" w:eastAsia="Calibri" w:hAnsi="Calibri" w:cs="Calibri"/>
                <w:b/>
                <w:sz w:val="22"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Y: </w:t>
            </w:r>
            <w:r w:rsidRPr="00A34BFF">
              <w:rPr>
                <w:rFonts w:ascii="Calibri" w:eastAsia="Calibri" w:hAnsi="Calibri" w:cs="Calibri"/>
                <w:sz w:val="22"/>
                <w:szCs w:val="24"/>
              </w:rPr>
              <w:t>For CMV -</w:t>
            </w:r>
            <w:proofErr w:type="spellStart"/>
            <w:r w:rsidRPr="00A34BFF">
              <w:rPr>
                <w:rFonts w:ascii="Calibri" w:eastAsia="Calibri" w:hAnsi="Calibri" w:cs="Calibri"/>
                <w:sz w:val="22"/>
                <w:szCs w:val="24"/>
              </w:rPr>
              <w:t>ve</w:t>
            </w:r>
            <w:proofErr w:type="spellEnd"/>
            <w:r w:rsidRPr="00A34BFF">
              <w:rPr>
                <w:rFonts w:ascii="Calibri" w:eastAsia="Calibri" w:hAnsi="Calibri" w:cs="Calibri"/>
                <w:sz w:val="22"/>
                <w:szCs w:val="24"/>
              </w:rPr>
              <w:t xml:space="preserve"> recipients</w:t>
            </w:r>
          </w:p>
        </w:tc>
      </w:tr>
      <w:tr w:rsidR="003667D6" w:rsidRPr="00A34BFF" w14:paraId="0F211AA5" w14:textId="77777777" w:rsidTr="00A34BFF">
        <w:trPr>
          <w:trHeight w:val="357"/>
        </w:trPr>
        <w:tc>
          <w:tcPr>
            <w:tcW w:w="232.20pt" w:type="dxa"/>
            <w:shd w:val="clear" w:color="auto" w:fill="auto"/>
          </w:tcPr>
          <w:p w14:paraId="25837C02" w14:textId="77777777" w:rsidR="003667D6" w:rsidRPr="00A34BFF" w:rsidRDefault="003667D6" w:rsidP="00A34BFF">
            <w:pPr>
              <w:shd w:val="clear" w:color="auto" w:fill="FFFFFF"/>
              <w:outlineLvl w:val="2"/>
              <w:rPr>
                <w:rFonts w:ascii="Calibri" w:eastAsia="Calibri" w:hAnsi="Calibri" w:cs="Calibri"/>
                <w:color w:val="1F1F1F"/>
                <w:sz w:val="22"/>
                <w:szCs w:val="24"/>
                <w:lang w:eastAsia="en-GB"/>
              </w:rPr>
            </w:pPr>
            <w:r w:rsidRPr="00A34BFF">
              <w:rPr>
                <w:rFonts w:ascii="Calibri" w:eastAsia="Calibri" w:hAnsi="Calibri" w:cs="Calibri"/>
                <w:color w:val="1F1F1F"/>
                <w:sz w:val="22"/>
                <w:szCs w:val="24"/>
                <w:lang w:eastAsia="en-GB"/>
              </w:rPr>
              <w:t>Platelet transfusions</w:t>
            </w:r>
          </w:p>
        </w:tc>
        <w:tc>
          <w:tcPr>
            <w:tcW w:w="283.50pt" w:type="dxa"/>
            <w:shd w:val="clear" w:color="auto" w:fill="auto"/>
          </w:tcPr>
          <w:p w14:paraId="40390E4D" w14:textId="77777777" w:rsidR="003667D6" w:rsidRPr="00A34BFF" w:rsidRDefault="003667D6" w:rsidP="003667D6">
            <w:pPr>
              <w:rPr>
                <w:rFonts w:ascii="Calibri" w:eastAsia="Calibri" w:hAnsi="Calibri" w:cs="Calibri"/>
                <w:sz w:val="22"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 w:val="22"/>
                <w:szCs w:val="24"/>
              </w:rPr>
              <w:t>Y</w:t>
            </w:r>
            <w:r w:rsidRPr="00A34BFF">
              <w:rPr>
                <w:rFonts w:ascii="Calibri" w:eastAsia="Calibri" w:hAnsi="Calibri" w:cs="Calibri"/>
                <w:sz w:val="22"/>
                <w:szCs w:val="24"/>
              </w:rPr>
              <w:t xml:space="preserve">: </w:t>
            </w:r>
            <w:r w:rsidRPr="00A34BFF">
              <w:rPr>
                <w:rFonts w:ascii="Calibri" w:eastAsia="Calibri" w:hAnsi="Calibri" w:cs="Calibri"/>
                <w:szCs w:val="24"/>
              </w:rPr>
              <w:t>Platelets transfused in utero to treat alloimmune thrombocytopaenia and top up platelet transfusions until 6 months after the expected date of delivery</w:t>
            </w:r>
          </w:p>
        </w:tc>
        <w:tc>
          <w:tcPr>
            <w:tcW w:w="191.40pt" w:type="dxa"/>
            <w:shd w:val="clear" w:color="auto" w:fill="auto"/>
          </w:tcPr>
          <w:p w14:paraId="67E674F0" w14:textId="77777777" w:rsidR="003667D6" w:rsidRPr="00A34BFF" w:rsidRDefault="003667D6" w:rsidP="003667D6">
            <w:pPr>
              <w:rPr>
                <w:rFonts w:ascii="Calibri" w:eastAsia="Calibri" w:hAnsi="Calibri" w:cs="Calibri"/>
                <w:b/>
                <w:sz w:val="22"/>
                <w:szCs w:val="24"/>
              </w:rPr>
            </w:pPr>
            <w:r w:rsidRPr="00A34BFF">
              <w:rPr>
                <w:rFonts w:ascii="Calibri" w:eastAsia="Calibri" w:hAnsi="Calibri" w:cs="Calibri"/>
                <w:b/>
                <w:sz w:val="22"/>
                <w:szCs w:val="24"/>
              </w:rPr>
              <w:t>N</w:t>
            </w:r>
          </w:p>
        </w:tc>
      </w:tr>
    </w:tbl>
    <w:p w14:paraId="0407DE4C" w14:textId="77777777" w:rsidR="0035705C" w:rsidRDefault="0035705C" w:rsidP="00DA4835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14:paraId="3CE7BF7C" w14:textId="75A90D1F" w:rsidR="00B547CF" w:rsidRPr="00DA4835" w:rsidRDefault="00B547CF" w:rsidP="00DA4835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DA4835">
        <w:rPr>
          <w:rFonts w:ascii="Arial" w:hAnsi="Arial" w:cs="Arial"/>
          <w:b/>
          <w:bCs/>
          <w:sz w:val="23"/>
          <w:szCs w:val="23"/>
        </w:rPr>
        <w:t xml:space="preserve">Selection of Blood Components for Women </w:t>
      </w:r>
      <w:r w:rsidR="00E4251E" w:rsidRPr="00DA4835">
        <w:rPr>
          <w:rFonts w:ascii="Arial" w:hAnsi="Arial" w:cs="Arial"/>
          <w:b/>
          <w:bCs/>
          <w:sz w:val="23"/>
          <w:szCs w:val="23"/>
        </w:rPr>
        <w:t>of</w:t>
      </w:r>
      <w:r w:rsidR="00DF3551">
        <w:rPr>
          <w:rFonts w:ascii="Arial" w:hAnsi="Arial" w:cs="Arial"/>
          <w:b/>
          <w:bCs/>
          <w:sz w:val="23"/>
          <w:szCs w:val="23"/>
        </w:rPr>
        <w:t xml:space="preserve"> Child-bearing Potential, (&lt;50</w:t>
      </w:r>
      <w:r w:rsidRPr="00DA4835">
        <w:rPr>
          <w:rFonts w:ascii="Arial" w:hAnsi="Arial" w:cs="Arial"/>
          <w:b/>
          <w:bCs/>
          <w:sz w:val="23"/>
          <w:szCs w:val="23"/>
        </w:rPr>
        <w:t xml:space="preserve"> years) </w:t>
      </w:r>
    </w:p>
    <w:p w14:paraId="21A9C287" w14:textId="77777777" w:rsidR="0035705C" w:rsidRDefault="00E4251E" w:rsidP="00DA4835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DA4835">
        <w:rPr>
          <w:rFonts w:ascii="Arial" w:hAnsi="Arial" w:cs="Arial"/>
          <w:sz w:val="23"/>
          <w:szCs w:val="23"/>
        </w:rPr>
        <w:t>Women of</w:t>
      </w:r>
      <w:r w:rsidR="00B547CF" w:rsidRPr="00DA4835">
        <w:rPr>
          <w:rFonts w:ascii="Arial" w:hAnsi="Arial" w:cs="Arial"/>
          <w:sz w:val="23"/>
          <w:szCs w:val="23"/>
        </w:rPr>
        <w:t xml:space="preserve"> child-bearing potential who are Rh D negative must only receive Rh D Negative blood component</w:t>
      </w:r>
      <w:r w:rsidR="00316F23">
        <w:rPr>
          <w:rFonts w:ascii="Arial" w:hAnsi="Arial" w:cs="Arial"/>
          <w:sz w:val="23"/>
          <w:szCs w:val="23"/>
        </w:rPr>
        <w:t>s. For all women in this group C,</w:t>
      </w:r>
      <w:r w:rsidR="00B547CF" w:rsidRPr="00DA4835">
        <w:rPr>
          <w:rFonts w:ascii="Arial" w:hAnsi="Arial" w:cs="Arial"/>
          <w:sz w:val="23"/>
          <w:szCs w:val="23"/>
        </w:rPr>
        <w:t xml:space="preserve"> E, &amp; K negativ</w:t>
      </w:r>
      <w:r w:rsidR="00316F23">
        <w:rPr>
          <w:rFonts w:ascii="Arial" w:hAnsi="Arial" w:cs="Arial"/>
          <w:sz w:val="23"/>
          <w:szCs w:val="23"/>
        </w:rPr>
        <w:t>e red cells will be crossmatched</w:t>
      </w:r>
      <w:r w:rsidR="00B547CF" w:rsidRPr="00DA4835">
        <w:rPr>
          <w:rFonts w:ascii="Arial" w:hAnsi="Arial" w:cs="Arial"/>
          <w:sz w:val="23"/>
          <w:szCs w:val="23"/>
        </w:rPr>
        <w:t>. For Rh D positive women K negative, c</w:t>
      </w:r>
      <w:r w:rsidR="00316F23">
        <w:rPr>
          <w:rFonts w:ascii="Arial" w:hAnsi="Arial" w:cs="Arial"/>
          <w:sz w:val="23"/>
          <w:szCs w:val="23"/>
        </w:rPr>
        <w:t>, E</w:t>
      </w:r>
      <w:r w:rsidR="00B547CF" w:rsidRPr="00DA4835">
        <w:rPr>
          <w:rFonts w:ascii="Arial" w:hAnsi="Arial" w:cs="Arial"/>
          <w:sz w:val="23"/>
          <w:szCs w:val="23"/>
        </w:rPr>
        <w:t xml:space="preserve"> negative units will be crossmatched if there are any in stock. </w:t>
      </w:r>
    </w:p>
    <w:p w14:paraId="08987DA7" w14:textId="77777777" w:rsidR="0035705C" w:rsidRDefault="0035705C" w:rsidP="00DA4835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14:paraId="5D192384" w14:textId="77777777" w:rsidR="004D1C0B" w:rsidRDefault="00F100C4" w:rsidP="00DA4835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 w:rsidRPr="00DA4835">
        <w:rPr>
          <w:rFonts w:ascii="Arial" w:hAnsi="Arial" w:cs="Arial"/>
          <w:b/>
          <w:bCs/>
          <w:sz w:val="23"/>
          <w:szCs w:val="23"/>
        </w:rPr>
        <w:t xml:space="preserve">Selection of Blood Components for </w:t>
      </w:r>
      <w:r w:rsidR="004D1C0B">
        <w:rPr>
          <w:rFonts w:ascii="Arial" w:hAnsi="Arial" w:cs="Arial"/>
          <w:b/>
          <w:bCs/>
          <w:sz w:val="23"/>
          <w:szCs w:val="23"/>
        </w:rPr>
        <w:t>elective transfusion during pregnancy</w:t>
      </w:r>
    </w:p>
    <w:p w14:paraId="28747378" w14:textId="77777777" w:rsidR="00F100C4" w:rsidRPr="000E44B5" w:rsidRDefault="000E44B5" w:rsidP="00DA4835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In addition to the requirements stated above for women of childbearing potential and any other requirements, CMV negative red cells should be issued</w:t>
      </w:r>
      <w:r w:rsidR="000B1EB4">
        <w:rPr>
          <w:rFonts w:ascii="Arial" w:hAnsi="Arial" w:cs="Arial"/>
          <w:bCs/>
          <w:sz w:val="23"/>
          <w:szCs w:val="23"/>
        </w:rPr>
        <w:t xml:space="preserve"> for elective transfusions</w:t>
      </w:r>
      <w:r>
        <w:rPr>
          <w:rFonts w:ascii="Arial" w:hAnsi="Arial" w:cs="Arial"/>
          <w:bCs/>
          <w:sz w:val="23"/>
          <w:szCs w:val="23"/>
        </w:rPr>
        <w:t xml:space="preserve">. This does not apply </w:t>
      </w:r>
      <w:r w:rsidR="00E42C18">
        <w:rPr>
          <w:rFonts w:ascii="Arial" w:hAnsi="Arial" w:cs="Arial"/>
          <w:bCs/>
          <w:sz w:val="23"/>
          <w:szCs w:val="23"/>
        </w:rPr>
        <w:t>to red cell</w:t>
      </w:r>
      <w:r w:rsidR="001158E8">
        <w:rPr>
          <w:rFonts w:ascii="Arial" w:hAnsi="Arial" w:cs="Arial"/>
          <w:bCs/>
          <w:sz w:val="23"/>
          <w:szCs w:val="23"/>
        </w:rPr>
        <w:t>s</w:t>
      </w:r>
      <w:r w:rsidR="00E42C18">
        <w:rPr>
          <w:rFonts w:ascii="Arial" w:hAnsi="Arial" w:cs="Arial"/>
          <w:bCs/>
          <w:sz w:val="23"/>
          <w:szCs w:val="23"/>
        </w:rPr>
        <w:t xml:space="preserve"> requested to cover delivery.</w:t>
      </w:r>
      <w:r>
        <w:rPr>
          <w:rFonts w:ascii="Arial" w:hAnsi="Arial" w:cs="Arial"/>
          <w:bCs/>
          <w:sz w:val="23"/>
          <w:szCs w:val="23"/>
        </w:rPr>
        <w:t xml:space="preserve"> </w:t>
      </w:r>
    </w:p>
    <w:p w14:paraId="167E8761" w14:textId="77777777" w:rsidR="00E4251E" w:rsidRPr="00DA4835" w:rsidRDefault="00E4251E" w:rsidP="00DA4835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F1C6457" w14:textId="77777777" w:rsidR="0013412D" w:rsidRDefault="0013412D" w:rsidP="00DA4835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br w:type="page"/>
      </w:r>
      <w:r w:rsidR="00E42C18" w:rsidRPr="0013412D">
        <w:rPr>
          <w:rFonts w:ascii="Arial" w:hAnsi="Arial" w:cs="Arial"/>
          <w:b/>
          <w:sz w:val="23"/>
          <w:szCs w:val="23"/>
        </w:rPr>
        <w:lastRenderedPageBreak/>
        <w:t>Sickle Cell Disease</w:t>
      </w:r>
      <w:r w:rsidR="00B547CF" w:rsidRPr="0013412D">
        <w:rPr>
          <w:rFonts w:ascii="Arial" w:hAnsi="Arial" w:cs="Arial"/>
          <w:b/>
          <w:sz w:val="23"/>
          <w:szCs w:val="23"/>
        </w:rPr>
        <w:t xml:space="preserve"> (SCD) </w:t>
      </w:r>
      <w:r w:rsidR="00E42C18" w:rsidRPr="0013412D">
        <w:rPr>
          <w:rFonts w:ascii="Arial" w:hAnsi="Arial" w:cs="Arial"/>
          <w:b/>
          <w:sz w:val="23"/>
          <w:szCs w:val="23"/>
        </w:rPr>
        <w:t>and Thalassaemia</w:t>
      </w:r>
      <w:r w:rsidRPr="0013412D">
        <w:rPr>
          <w:rFonts w:ascii="Arial" w:hAnsi="Arial" w:cs="Arial"/>
          <w:sz w:val="23"/>
          <w:szCs w:val="23"/>
        </w:rPr>
        <w:t xml:space="preserve"> </w:t>
      </w:r>
    </w:p>
    <w:p w14:paraId="4F4217C0" w14:textId="77777777" w:rsidR="00E4251E" w:rsidRDefault="00B547CF" w:rsidP="00DA4835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DA4835">
        <w:rPr>
          <w:rFonts w:ascii="Arial" w:hAnsi="Arial" w:cs="Arial"/>
          <w:sz w:val="23"/>
          <w:szCs w:val="23"/>
        </w:rPr>
        <w:t xml:space="preserve">Alloimmunization risk with </w:t>
      </w:r>
      <w:r w:rsidR="00E42C18">
        <w:rPr>
          <w:rFonts w:ascii="Arial" w:hAnsi="Arial" w:cs="Arial"/>
          <w:sz w:val="23"/>
          <w:szCs w:val="23"/>
        </w:rPr>
        <w:t>these</w:t>
      </w:r>
      <w:r w:rsidRPr="00DA4835">
        <w:rPr>
          <w:rFonts w:ascii="Arial" w:hAnsi="Arial" w:cs="Arial"/>
          <w:sz w:val="23"/>
          <w:szCs w:val="23"/>
        </w:rPr>
        <w:t xml:space="preserve"> patients is high. Patients with </w:t>
      </w:r>
      <w:r w:rsidR="00E42C18">
        <w:rPr>
          <w:rFonts w:ascii="Arial" w:hAnsi="Arial" w:cs="Arial"/>
          <w:sz w:val="23"/>
          <w:szCs w:val="23"/>
        </w:rPr>
        <w:t>these conditions</w:t>
      </w:r>
      <w:r w:rsidRPr="00DA4835">
        <w:rPr>
          <w:rFonts w:ascii="Arial" w:hAnsi="Arial" w:cs="Arial"/>
          <w:sz w:val="23"/>
          <w:szCs w:val="23"/>
        </w:rPr>
        <w:t xml:space="preserve"> should be phenotyped as fully as possible before their first transfusion. The blood sample should be full</w:t>
      </w:r>
      <w:r w:rsidR="000B1EB4">
        <w:rPr>
          <w:rFonts w:ascii="Arial" w:hAnsi="Arial" w:cs="Arial"/>
          <w:sz w:val="23"/>
          <w:szCs w:val="23"/>
        </w:rPr>
        <w:t xml:space="preserve">y </w:t>
      </w:r>
      <w:r w:rsidRPr="00DA4835">
        <w:rPr>
          <w:rFonts w:ascii="Arial" w:hAnsi="Arial" w:cs="Arial"/>
          <w:sz w:val="23"/>
          <w:szCs w:val="23"/>
        </w:rPr>
        <w:t>phenotype</w:t>
      </w:r>
      <w:r w:rsidR="000B1EB4">
        <w:rPr>
          <w:rFonts w:ascii="Arial" w:hAnsi="Arial" w:cs="Arial"/>
          <w:sz w:val="23"/>
          <w:szCs w:val="23"/>
        </w:rPr>
        <w:t>d</w:t>
      </w:r>
      <w:r w:rsidR="00357333">
        <w:rPr>
          <w:rFonts w:ascii="Arial" w:hAnsi="Arial" w:cs="Arial"/>
          <w:sz w:val="23"/>
          <w:szCs w:val="23"/>
        </w:rPr>
        <w:t xml:space="preserve"> to </w:t>
      </w:r>
      <w:r w:rsidRPr="00DA4835">
        <w:rPr>
          <w:rFonts w:ascii="Arial" w:hAnsi="Arial" w:cs="Arial"/>
          <w:sz w:val="23"/>
          <w:szCs w:val="23"/>
        </w:rPr>
        <w:t>include C, c, E, e, C</w:t>
      </w:r>
      <w:r w:rsidRPr="0013412D">
        <w:rPr>
          <w:rFonts w:ascii="Arial" w:hAnsi="Arial" w:cs="Arial"/>
          <w:sz w:val="23"/>
          <w:szCs w:val="23"/>
        </w:rPr>
        <w:t>w</w:t>
      </w:r>
      <w:r w:rsidRPr="00DA4835">
        <w:rPr>
          <w:rFonts w:ascii="Arial" w:hAnsi="Arial" w:cs="Arial"/>
          <w:sz w:val="23"/>
          <w:szCs w:val="23"/>
        </w:rPr>
        <w:t xml:space="preserve">, K, </w:t>
      </w:r>
      <w:r w:rsidR="005C5CA6">
        <w:rPr>
          <w:rFonts w:ascii="Arial" w:hAnsi="Arial" w:cs="Arial"/>
          <w:sz w:val="23"/>
          <w:szCs w:val="23"/>
        </w:rPr>
        <w:t xml:space="preserve">k, </w:t>
      </w:r>
      <w:r w:rsidRPr="00DA4835">
        <w:rPr>
          <w:rFonts w:ascii="Arial" w:hAnsi="Arial" w:cs="Arial"/>
          <w:sz w:val="23"/>
          <w:szCs w:val="23"/>
        </w:rPr>
        <w:t>Jk</w:t>
      </w:r>
      <w:r w:rsidRPr="0013412D">
        <w:rPr>
          <w:rFonts w:ascii="Arial" w:hAnsi="Arial" w:cs="Arial"/>
          <w:sz w:val="23"/>
          <w:szCs w:val="23"/>
        </w:rPr>
        <w:t>a</w:t>
      </w:r>
      <w:r w:rsidRPr="00DA4835">
        <w:rPr>
          <w:rFonts w:ascii="Arial" w:hAnsi="Arial" w:cs="Arial"/>
          <w:sz w:val="23"/>
          <w:szCs w:val="23"/>
        </w:rPr>
        <w:t>, Jk</w:t>
      </w:r>
      <w:r w:rsidRPr="0013412D">
        <w:rPr>
          <w:rFonts w:ascii="Arial" w:hAnsi="Arial" w:cs="Arial"/>
          <w:sz w:val="23"/>
          <w:szCs w:val="23"/>
        </w:rPr>
        <w:t>b</w:t>
      </w:r>
      <w:r w:rsidRPr="00DA4835">
        <w:rPr>
          <w:rFonts w:ascii="Arial" w:hAnsi="Arial" w:cs="Arial"/>
          <w:sz w:val="23"/>
          <w:szCs w:val="23"/>
        </w:rPr>
        <w:t>, Fy</w:t>
      </w:r>
      <w:r w:rsidRPr="0013412D">
        <w:rPr>
          <w:rFonts w:ascii="Arial" w:hAnsi="Arial" w:cs="Arial"/>
          <w:sz w:val="23"/>
          <w:szCs w:val="23"/>
        </w:rPr>
        <w:t>a</w:t>
      </w:r>
      <w:r w:rsidRPr="00DA4835">
        <w:rPr>
          <w:rFonts w:ascii="Arial" w:hAnsi="Arial" w:cs="Arial"/>
          <w:sz w:val="23"/>
          <w:szCs w:val="23"/>
        </w:rPr>
        <w:t>, Fy</w:t>
      </w:r>
      <w:r w:rsidRPr="0013412D">
        <w:rPr>
          <w:rFonts w:ascii="Arial" w:hAnsi="Arial" w:cs="Arial"/>
          <w:sz w:val="23"/>
          <w:szCs w:val="23"/>
        </w:rPr>
        <w:t>b</w:t>
      </w:r>
      <w:r w:rsidRPr="00DA4835">
        <w:rPr>
          <w:rFonts w:ascii="Arial" w:hAnsi="Arial" w:cs="Arial"/>
          <w:sz w:val="23"/>
          <w:szCs w:val="23"/>
        </w:rPr>
        <w:t xml:space="preserve">, S, s. Red cells for transfusion should be matched with the patient for ABO, D, C, c, E, e, and K and be </w:t>
      </w:r>
      <w:proofErr w:type="spellStart"/>
      <w:r w:rsidRPr="00DA4835">
        <w:rPr>
          <w:rFonts w:ascii="Arial" w:hAnsi="Arial" w:cs="Arial"/>
          <w:sz w:val="23"/>
          <w:szCs w:val="23"/>
        </w:rPr>
        <w:t>HbS</w:t>
      </w:r>
      <w:proofErr w:type="spellEnd"/>
      <w:r w:rsidRPr="00DA4835">
        <w:rPr>
          <w:rFonts w:ascii="Arial" w:hAnsi="Arial" w:cs="Arial"/>
          <w:sz w:val="23"/>
          <w:szCs w:val="23"/>
        </w:rPr>
        <w:t xml:space="preserve"> </w:t>
      </w:r>
      <w:r w:rsidR="00407E70" w:rsidRPr="00DA4835">
        <w:rPr>
          <w:rFonts w:ascii="Arial" w:hAnsi="Arial" w:cs="Arial"/>
          <w:sz w:val="23"/>
          <w:szCs w:val="23"/>
        </w:rPr>
        <w:t>negative</w:t>
      </w:r>
      <w:r w:rsidR="00407E70">
        <w:rPr>
          <w:rFonts w:ascii="Arial" w:hAnsi="Arial" w:cs="Arial"/>
          <w:sz w:val="23"/>
          <w:szCs w:val="23"/>
        </w:rPr>
        <w:t xml:space="preserve"> for SCD</w:t>
      </w:r>
      <w:r w:rsidRPr="00DA4835">
        <w:rPr>
          <w:rFonts w:ascii="Arial" w:hAnsi="Arial" w:cs="Arial"/>
          <w:sz w:val="23"/>
          <w:szCs w:val="23"/>
        </w:rPr>
        <w:t xml:space="preserve">. </w:t>
      </w:r>
      <w:r w:rsidR="00407E70">
        <w:rPr>
          <w:rFonts w:ascii="Arial" w:hAnsi="Arial" w:cs="Arial"/>
          <w:sz w:val="23"/>
          <w:szCs w:val="23"/>
        </w:rPr>
        <w:t>Antigen</w:t>
      </w:r>
      <w:r w:rsidRPr="00DA4835">
        <w:rPr>
          <w:rFonts w:ascii="Arial" w:hAnsi="Arial" w:cs="Arial"/>
          <w:sz w:val="23"/>
          <w:szCs w:val="23"/>
        </w:rPr>
        <w:t xml:space="preserve"> matching is not required for other </w:t>
      </w:r>
      <w:r w:rsidR="00407E70">
        <w:rPr>
          <w:rFonts w:ascii="Arial" w:hAnsi="Arial" w:cs="Arial"/>
          <w:sz w:val="23"/>
          <w:szCs w:val="23"/>
        </w:rPr>
        <w:t>antigens unless the patient has an antibody</w:t>
      </w:r>
      <w:r w:rsidRPr="00DA4835">
        <w:rPr>
          <w:rFonts w:ascii="Arial" w:hAnsi="Arial" w:cs="Arial"/>
          <w:sz w:val="23"/>
          <w:szCs w:val="23"/>
        </w:rPr>
        <w:t xml:space="preserve">. </w:t>
      </w:r>
    </w:p>
    <w:p w14:paraId="3595F8CB" w14:textId="77777777" w:rsidR="00B55EA9" w:rsidRDefault="00B55EA9" w:rsidP="00DA4835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557647A1" w14:textId="77777777" w:rsidR="00B55EA9" w:rsidRDefault="00B55EA9" w:rsidP="00DA4835">
      <w:pPr>
        <w:pStyle w:val="Default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Selection of Platelets</w:t>
      </w:r>
    </w:p>
    <w:p w14:paraId="35A6DB0F" w14:textId="77777777" w:rsidR="00B55EA9" w:rsidRPr="00407E70" w:rsidRDefault="00B55EA9" w:rsidP="00B55EA9">
      <w:pPr>
        <w:pStyle w:val="BodyTextIndent"/>
        <w:ind w:start="0pt"/>
        <w:jc w:val="both"/>
        <w:rPr>
          <w:rFonts w:cs="Arial"/>
          <w:sz w:val="23"/>
          <w:szCs w:val="23"/>
        </w:rPr>
      </w:pPr>
      <w:r w:rsidRPr="00407E70">
        <w:rPr>
          <w:rFonts w:cs="Arial"/>
          <w:sz w:val="23"/>
          <w:szCs w:val="23"/>
        </w:rPr>
        <w:t xml:space="preserve">The indications of </w:t>
      </w:r>
      <w:r w:rsidRPr="00407E70">
        <w:rPr>
          <w:rFonts w:cs="Arial"/>
          <w:b/>
          <w:sz w:val="23"/>
          <w:szCs w:val="23"/>
          <w:u w:val="single"/>
        </w:rPr>
        <w:t>apheresis platelets</w:t>
      </w:r>
      <w:r w:rsidRPr="00407E70">
        <w:rPr>
          <w:rFonts w:cs="Arial"/>
          <w:sz w:val="23"/>
          <w:szCs w:val="23"/>
        </w:rPr>
        <w:t xml:space="preserve"> (collected from single donor) are for:</w:t>
      </w:r>
    </w:p>
    <w:p w14:paraId="5D2E93AE" w14:textId="77777777" w:rsidR="00B55EA9" w:rsidRPr="00407E70" w:rsidRDefault="00B55EA9" w:rsidP="00B55EA9">
      <w:pPr>
        <w:pStyle w:val="BodyTextIndent"/>
        <w:numPr>
          <w:ilvl w:val="0"/>
          <w:numId w:val="3"/>
        </w:numPr>
        <w:tabs>
          <w:tab w:val="clear" w:pos="18pt"/>
          <w:tab w:val="num" w:pos="54pt"/>
        </w:tabs>
        <w:ind w:start="54pt"/>
        <w:jc w:val="both"/>
        <w:rPr>
          <w:rFonts w:cs="Arial"/>
          <w:sz w:val="23"/>
          <w:szCs w:val="23"/>
        </w:rPr>
      </w:pPr>
      <w:r w:rsidRPr="00407E70">
        <w:rPr>
          <w:rFonts w:cs="Arial"/>
          <w:sz w:val="23"/>
          <w:szCs w:val="23"/>
        </w:rPr>
        <w:t>Patient require HLA/HPA matched platelets</w:t>
      </w:r>
    </w:p>
    <w:p w14:paraId="5EE4741E" w14:textId="77777777" w:rsidR="00B55EA9" w:rsidRPr="00407E70" w:rsidRDefault="00B55EA9" w:rsidP="00B55EA9">
      <w:pPr>
        <w:pStyle w:val="BodyTextIndent"/>
        <w:numPr>
          <w:ilvl w:val="0"/>
          <w:numId w:val="3"/>
        </w:numPr>
        <w:tabs>
          <w:tab w:val="clear" w:pos="18pt"/>
          <w:tab w:val="num" w:pos="54pt"/>
        </w:tabs>
        <w:ind w:start="54pt"/>
        <w:jc w:val="both"/>
        <w:rPr>
          <w:rFonts w:cs="Arial"/>
          <w:sz w:val="23"/>
          <w:szCs w:val="23"/>
        </w:rPr>
      </w:pPr>
      <w:r w:rsidRPr="00407E70">
        <w:rPr>
          <w:rFonts w:cs="Arial"/>
          <w:sz w:val="23"/>
          <w:szCs w:val="23"/>
        </w:rPr>
        <w:t>Patients with platelet refractoriness</w:t>
      </w:r>
    </w:p>
    <w:p w14:paraId="7D47910A" w14:textId="77777777" w:rsidR="00B55EA9" w:rsidRPr="00407E70" w:rsidRDefault="00B55EA9" w:rsidP="00B55EA9">
      <w:pPr>
        <w:pStyle w:val="BodyTextIndent"/>
        <w:numPr>
          <w:ilvl w:val="0"/>
          <w:numId w:val="3"/>
        </w:numPr>
        <w:tabs>
          <w:tab w:val="clear" w:pos="18pt"/>
          <w:tab w:val="num" w:pos="54pt"/>
        </w:tabs>
        <w:ind w:start="54pt"/>
        <w:jc w:val="both"/>
        <w:rPr>
          <w:rFonts w:cs="Arial"/>
          <w:sz w:val="23"/>
          <w:szCs w:val="23"/>
        </w:rPr>
      </w:pPr>
      <w:r w:rsidRPr="00407E70">
        <w:rPr>
          <w:rFonts w:cs="Arial"/>
          <w:sz w:val="23"/>
          <w:szCs w:val="23"/>
        </w:rPr>
        <w:t>Patients with neonatal alloimmune thrombocytopenia (NAIT)</w:t>
      </w:r>
    </w:p>
    <w:p w14:paraId="3D942D49" w14:textId="77777777" w:rsidR="00B55EA9" w:rsidRPr="00407E70" w:rsidRDefault="00B55EA9" w:rsidP="00B55EA9">
      <w:pPr>
        <w:pStyle w:val="BodyTextIndent"/>
        <w:numPr>
          <w:ilvl w:val="0"/>
          <w:numId w:val="3"/>
        </w:numPr>
        <w:tabs>
          <w:tab w:val="clear" w:pos="18pt"/>
          <w:tab w:val="num" w:pos="54pt"/>
        </w:tabs>
        <w:ind w:start="54pt"/>
        <w:jc w:val="both"/>
        <w:rPr>
          <w:rFonts w:cs="Arial"/>
          <w:sz w:val="23"/>
          <w:szCs w:val="23"/>
        </w:rPr>
      </w:pPr>
      <w:r w:rsidRPr="00407E70">
        <w:rPr>
          <w:rFonts w:cs="Arial"/>
          <w:sz w:val="23"/>
          <w:szCs w:val="23"/>
        </w:rPr>
        <w:t>Patients under 1 years of age (STTx adds this automatically to the patient record)</w:t>
      </w:r>
    </w:p>
    <w:p w14:paraId="789A1EB6" w14:textId="77777777" w:rsidR="00B55EA9" w:rsidRPr="0095726A" w:rsidRDefault="00B55EA9" w:rsidP="00B55EA9">
      <w:pPr>
        <w:pStyle w:val="BodyTextIndent"/>
        <w:ind w:start="54pt"/>
        <w:jc w:val="both"/>
        <w:rPr>
          <w:rFonts w:cs="Arial"/>
        </w:rPr>
      </w:pPr>
    </w:p>
    <w:p w14:paraId="4B991A1D" w14:textId="77777777" w:rsidR="00B55EA9" w:rsidRPr="00407E70" w:rsidRDefault="00B55EA9" w:rsidP="00B55EA9">
      <w:pPr>
        <w:pStyle w:val="BodyTextIndent"/>
        <w:ind w:start="0pt"/>
        <w:jc w:val="both"/>
        <w:rPr>
          <w:rFonts w:cs="Arial"/>
          <w:sz w:val="23"/>
          <w:szCs w:val="23"/>
        </w:rPr>
      </w:pPr>
      <w:r w:rsidRPr="00407E70">
        <w:rPr>
          <w:rFonts w:cs="Arial"/>
          <w:sz w:val="23"/>
          <w:szCs w:val="23"/>
        </w:rPr>
        <w:t xml:space="preserve">The indications of </w:t>
      </w:r>
      <w:r w:rsidRPr="00407E70">
        <w:rPr>
          <w:rFonts w:cs="Arial"/>
          <w:b/>
          <w:sz w:val="23"/>
          <w:szCs w:val="23"/>
          <w:u w:val="single"/>
        </w:rPr>
        <w:t>pooled platelets</w:t>
      </w:r>
      <w:r w:rsidRPr="00407E70">
        <w:rPr>
          <w:rFonts w:cs="Arial"/>
          <w:sz w:val="23"/>
          <w:szCs w:val="23"/>
        </w:rPr>
        <w:t xml:space="preserve"> (collected from the whole blood donation of 4-6 donors) are for:</w:t>
      </w:r>
    </w:p>
    <w:p w14:paraId="4B8B96E3" w14:textId="77777777" w:rsidR="00B55EA9" w:rsidRPr="00407E70" w:rsidRDefault="00B55EA9" w:rsidP="00B55EA9">
      <w:pPr>
        <w:pStyle w:val="BodyTextIndent"/>
        <w:numPr>
          <w:ilvl w:val="0"/>
          <w:numId w:val="4"/>
        </w:numPr>
        <w:jc w:val="both"/>
        <w:rPr>
          <w:rFonts w:cs="Arial"/>
          <w:sz w:val="23"/>
          <w:szCs w:val="23"/>
        </w:rPr>
      </w:pPr>
      <w:r w:rsidRPr="00407E70">
        <w:rPr>
          <w:rFonts w:cs="Arial"/>
          <w:sz w:val="23"/>
          <w:szCs w:val="23"/>
        </w:rPr>
        <w:t>Any patients not included above for apheresis</w:t>
      </w:r>
    </w:p>
    <w:p w14:paraId="45285FD3" w14:textId="77777777" w:rsidR="00B55EA9" w:rsidRPr="00407E70" w:rsidRDefault="00B55EA9" w:rsidP="00B55EA9">
      <w:pPr>
        <w:pStyle w:val="BodyTextIndent"/>
        <w:numPr>
          <w:ilvl w:val="0"/>
          <w:numId w:val="4"/>
        </w:numPr>
        <w:jc w:val="both"/>
        <w:rPr>
          <w:rFonts w:cs="Arial"/>
          <w:sz w:val="23"/>
          <w:szCs w:val="23"/>
        </w:rPr>
      </w:pPr>
      <w:r w:rsidRPr="00407E70">
        <w:rPr>
          <w:rFonts w:cs="Arial"/>
          <w:sz w:val="23"/>
          <w:szCs w:val="23"/>
        </w:rPr>
        <w:t>paediatric patient with recurrent reactions may be moved to pooled platelets on advice from haematologist or paediatrician</w:t>
      </w:r>
    </w:p>
    <w:p w14:paraId="38F107EE" w14:textId="77777777" w:rsidR="004806EA" w:rsidRDefault="004806EA" w:rsidP="00DA4835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1CA0CFB" w14:textId="77777777" w:rsidR="004806EA" w:rsidRPr="004806EA" w:rsidRDefault="004806EA" w:rsidP="00FF7613">
      <w:pPr>
        <w:pStyle w:val="Default"/>
        <w:jc w:val="both"/>
        <w:rPr>
          <w:rFonts w:ascii="Arial" w:hAnsi="Arial" w:cs="Arial"/>
          <w:b/>
          <w:sz w:val="23"/>
          <w:szCs w:val="23"/>
          <w:u w:val="single"/>
        </w:rPr>
      </w:pPr>
      <w:bookmarkStart w:id="0" w:name="_Toc508875491"/>
      <w:r w:rsidRPr="004806EA">
        <w:rPr>
          <w:rFonts w:ascii="Arial" w:hAnsi="Arial" w:cs="Arial"/>
          <w:b/>
          <w:sz w:val="23"/>
          <w:szCs w:val="23"/>
        </w:rPr>
        <w:t>Selection of blood for chronically transfused patients</w:t>
      </w:r>
      <w:bookmarkEnd w:id="0"/>
    </w:p>
    <w:p w14:paraId="0F60B2A8" w14:textId="77777777" w:rsidR="004806EA" w:rsidRDefault="004806EA" w:rsidP="004806EA">
      <w:pPr>
        <w:pStyle w:val="Default"/>
        <w:rPr>
          <w:rFonts w:ascii="Arial" w:hAnsi="Arial" w:cs="Arial"/>
          <w:sz w:val="23"/>
          <w:szCs w:val="23"/>
        </w:rPr>
      </w:pPr>
      <w:r w:rsidRPr="004806EA">
        <w:rPr>
          <w:rFonts w:ascii="Arial" w:hAnsi="Arial" w:cs="Arial"/>
          <w:sz w:val="23"/>
          <w:szCs w:val="23"/>
        </w:rPr>
        <w:t xml:space="preserve">All new Haematology, Renal and Oncology (including paediatric) patients should be Rh and K typed prior to their first transfusion </w:t>
      </w:r>
      <w:r>
        <w:rPr>
          <w:rFonts w:ascii="Arial" w:hAnsi="Arial" w:cs="Arial"/>
          <w:sz w:val="23"/>
          <w:szCs w:val="23"/>
        </w:rPr>
        <w:t>and receive</w:t>
      </w:r>
      <w:r w:rsidRPr="004806EA">
        <w:rPr>
          <w:rFonts w:ascii="Arial" w:hAnsi="Arial" w:cs="Arial"/>
          <w:sz w:val="23"/>
          <w:szCs w:val="23"/>
        </w:rPr>
        <w:t xml:space="preserve"> Rh and K matched units. </w:t>
      </w:r>
    </w:p>
    <w:p w14:paraId="0BB296B9" w14:textId="77777777" w:rsidR="00FF7613" w:rsidRDefault="00FF7613" w:rsidP="004806EA">
      <w:pPr>
        <w:pStyle w:val="Default"/>
        <w:rPr>
          <w:rFonts w:ascii="Arial" w:hAnsi="Arial" w:cs="Arial"/>
          <w:sz w:val="23"/>
          <w:szCs w:val="23"/>
        </w:rPr>
      </w:pPr>
    </w:p>
    <w:p w14:paraId="5D4CF9D1" w14:textId="77777777" w:rsidR="00B67EAD" w:rsidRPr="004806EA" w:rsidRDefault="004806EA" w:rsidP="004806EA">
      <w:pPr>
        <w:pStyle w:val="Default"/>
        <w:rPr>
          <w:rFonts w:ascii="Arial" w:hAnsi="Arial" w:cs="Arial"/>
          <w:sz w:val="23"/>
          <w:szCs w:val="23"/>
        </w:rPr>
      </w:pPr>
      <w:bookmarkStart w:id="1" w:name="_Toc508875495"/>
      <w:r w:rsidRPr="004806EA">
        <w:rPr>
          <w:rFonts w:ascii="Arial" w:hAnsi="Arial" w:cs="Arial"/>
          <w:b/>
          <w:sz w:val="23"/>
          <w:szCs w:val="23"/>
        </w:rPr>
        <w:t>Patients receiving Daratumumab</w:t>
      </w:r>
      <w:r w:rsidR="009128C7">
        <w:rPr>
          <w:rFonts w:ascii="Arial" w:hAnsi="Arial" w:cs="Arial"/>
          <w:b/>
          <w:sz w:val="23"/>
          <w:szCs w:val="23"/>
        </w:rPr>
        <w:t xml:space="preserve"> (DARA) (Anti-CD38</w:t>
      </w:r>
      <w:r w:rsidR="00D342D9">
        <w:rPr>
          <w:rFonts w:ascii="Arial" w:hAnsi="Arial" w:cs="Arial"/>
          <w:b/>
          <w:sz w:val="23"/>
          <w:szCs w:val="23"/>
        </w:rPr>
        <w:t>)</w:t>
      </w:r>
      <w:r w:rsidR="009128C7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="009128C7">
        <w:rPr>
          <w:rFonts w:ascii="Arial" w:hAnsi="Arial" w:cs="Arial"/>
          <w:b/>
          <w:sz w:val="23"/>
          <w:szCs w:val="23"/>
        </w:rPr>
        <w:t>Isatuximab</w:t>
      </w:r>
      <w:proofErr w:type="spellEnd"/>
      <w:r w:rsidR="009128C7">
        <w:rPr>
          <w:rFonts w:ascii="Arial" w:hAnsi="Arial" w:cs="Arial"/>
          <w:b/>
          <w:sz w:val="23"/>
          <w:szCs w:val="23"/>
        </w:rPr>
        <w:t xml:space="preserve"> (Anti-CD38) </w:t>
      </w:r>
      <w:r w:rsidR="00B67EAD">
        <w:rPr>
          <w:rFonts w:ascii="Arial" w:hAnsi="Arial" w:cs="Arial"/>
          <w:b/>
          <w:sz w:val="23"/>
          <w:szCs w:val="23"/>
        </w:rPr>
        <w:t xml:space="preserve">and </w:t>
      </w:r>
      <w:r w:rsidR="009128C7">
        <w:rPr>
          <w:rFonts w:ascii="Arial" w:hAnsi="Arial" w:cs="Arial"/>
          <w:b/>
          <w:sz w:val="23"/>
          <w:szCs w:val="23"/>
        </w:rPr>
        <w:t>CAMELLIA</w:t>
      </w:r>
      <w:r w:rsidRPr="004806EA">
        <w:rPr>
          <w:rFonts w:ascii="Arial" w:hAnsi="Arial" w:cs="Arial"/>
          <w:b/>
          <w:sz w:val="23"/>
          <w:szCs w:val="23"/>
        </w:rPr>
        <w:t xml:space="preserve"> </w:t>
      </w:r>
      <w:bookmarkEnd w:id="1"/>
      <w:r w:rsidR="009128C7">
        <w:rPr>
          <w:rFonts w:ascii="Arial" w:hAnsi="Arial" w:cs="Arial"/>
          <w:b/>
          <w:sz w:val="23"/>
          <w:szCs w:val="23"/>
        </w:rPr>
        <w:t>(Anti-CD47)</w:t>
      </w:r>
      <w:r w:rsidR="00B67EAD">
        <w:rPr>
          <w:rFonts w:ascii="Arial" w:hAnsi="Arial" w:cs="Arial"/>
          <w:b/>
          <w:sz w:val="23"/>
          <w:szCs w:val="23"/>
        </w:rPr>
        <w:t xml:space="preserve"> </w:t>
      </w:r>
    </w:p>
    <w:p w14:paraId="6D18B31F" w14:textId="77777777" w:rsidR="00B67EAD" w:rsidRPr="004806EA" w:rsidRDefault="004806EA" w:rsidP="004806EA">
      <w:pPr>
        <w:pStyle w:val="Default"/>
        <w:rPr>
          <w:rFonts w:ascii="Arial" w:hAnsi="Arial" w:cs="Arial"/>
          <w:sz w:val="23"/>
          <w:szCs w:val="23"/>
        </w:rPr>
      </w:pPr>
      <w:r w:rsidRPr="004806EA">
        <w:rPr>
          <w:rFonts w:ascii="Arial" w:hAnsi="Arial" w:cs="Arial"/>
          <w:sz w:val="23"/>
          <w:szCs w:val="23"/>
        </w:rPr>
        <w:t>Daratumumab (anti-CD38)</w:t>
      </w:r>
      <w:r w:rsidR="009128C7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9128C7">
        <w:rPr>
          <w:rFonts w:ascii="Arial" w:hAnsi="Arial" w:cs="Arial"/>
          <w:sz w:val="23"/>
          <w:szCs w:val="23"/>
        </w:rPr>
        <w:t>Isatuximab</w:t>
      </w:r>
      <w:proofErr w:type="spellEnd"/>
      <w:r w:rsidR="009128C7">
        <w:rPr>
          <w:rFonts w:ascii="Arial" w:hAnsi="Arial" w:cs="Arial"/>
          <w:sz w:val="23"/>
          <w:szCs w:val="23"/>
        </w:rPr>
        <w:t xml:space="preserve"> (an</w:t>
      </w:r>
      <w:r w:rsidR="00B67EAD">
        <w:rPr>
          <w:rFonts w:ascii="Arial" w:hAnsi="Arial" w:cs="Arial"/>
          <w:sz w:val="23"/>
          <w:szCs w:val="23"/>
        </w:rPr>
        <w:t>t</w:t>
      </w:r>
      <w:r w:rsidR="009128C7">
        <w:rPr>
          <w:rFonts w:ascii="Arial" w:hAnsi="Arial" w:cs="Arial"/>
          <w:sz w:val="23"/>
          <w:szCs w:val="23"/>
        </w:rPr>
        <w:t>i-CD38)</w:t>
      </w:r>
      <w:r w:rsidR="00B67EAD">
        <w:rPr>
          <w:rFonts w:ascii="Arial" w:hAnsi="Arial" w:cs="Arial"/>
          <w:sz w:val="23"/>
          <w:szCs w:val="23"/>
        </w:rPr>
        <w:t xml:space="preserve"> and </w:t>
      </w:r>
      <w:r w:rsidR="009128C7">
        <w:rPr>
          <w:rFonts w:ascii="Arial" w:hAnsi="Arial" w:cs="Arial"/>
          <w:sz w:val="23"/>
          <w:szCs w:val="23"/>
        </w:rPr>
        <w:t>CAMEILLA (anti-47)</w:t>
      </w:r>
      <w:r w:rsidR="00B67EAD">
        <w:rPr>
          <w:rFonts w:ascii="Arial" w:hAnsi="Arial" w:cs="Arial"/>
          <w:sz w:val="23"/>
          <w:szCs w:val="23"/>
        </w:rPr>
        <w:t xml:space="preserve"> </w:t>
      </w:r>
      <w:r w:rsidRPr="004806EA">
        <w:rPr>
          <w:rFonts w:ascii="Arial" w:hAnsi="Arial" w:cs="Arial"/>
          <w:sz w:val="23"/>
          <w:szCs w:val="23"/>
        </w:rPr>
        <w:t xml:space="preserve">can be used as a treatment for patients with multiple myeloma. Patients receiving </w:t>
      </w:r>
      <w:r w:rsidR="00B67EAD">
        <w:rPr>
          <w:rFonts w:ascii="Arial" w:hAnsi="Arial" w:cs="Arial"/>
          <w:sz w:val="23"/>
          <w:szCs w:val="23"/>
        </w:rPr>
        <w:t>these treatments</w:t>
      </w:r>
      <w:r w:rsidRPr="004806EA">
        <w:rPr>
          <w:rFonts w:ascii="Arial" w:hAnsi="Arial" w:cs="Arial"/>
          <w:sz w:val="23"/>
          <w:szCs w:val="23"/>
        </w:rPr>
        <w:t xml:space="preserve"> should have a full phenotype prior to starting on the treatment. This should include Rh </w:t>
      </w:r>
      <w:r w:rsidRPr="004806EA">
        <w:rPr>
          <w:rFonts w:ascii="Arial" w:hAnsi="Arial" w:cs="Arial"/>
          <w:sz w:val="23"/>
          <w:szCs w:val="23"/>
        </w:rPr>
        <w:lastRenderedPageBreak/>
        <w:t>(</w:t>
      </w:r>
      <w:proofErr w:type="spellStart"/>
      <w:r w:rsidRPr="004806EA">
        <w:rPr>
          <w:rFonts w:ascii="Arial" w:hAnsi="Arial" w:cs="Arial"/>
          <w:sz w:val="23"/>
          <w:szCs w:val="23"/>
        </w:rPr>
        <w:t>CcEe</w:t>
      </w:r>
      <w:proofErr w:type="spellEnd"/>
      <w:r w:rsidRPr="004806EA">
        <w:rPr>
          <w:rFonts w:ascii="Arial" w:hAnsi="Arial" w:cs="Arial"/>
          <w:sz w:val="23"/>
          <w:szCs w:val="23"/>
        </w:rPr>
        <w:t>), K, k, Jk</w:t>
      </w:r>
      <w:r w:rsidR="0013412D">
        <w:rPr>
          <w:rFonts w:ascii="Arial" w:hAnsi="Arial" w:cs="Arial"/>
          <w:sz w:val="23"/>
          <w:szCs w:val="23"/>
        </w:rPr>
        <w:t xml:space="preserve"> </w:t>
      </w:r>
      <w:r w:rsidRPr="004806EA">
        <w:rPr>
          <w:rFonts w:ascii="Arial" w:hAnsi="Arial" w:cs="Arial"/>
          <w:sz w:val="23"/>
          <w:szCs w:val="23"/>
        </w:rPr>
        <w:t>(a and b), Fy (a and b), MNSs. Antigen negative requirements for Rh (CcEe</w:t>
      </w:r>
      <w:r w:rsidR="00BD7440">
        <w:rPr>
          <w:rFonts w:ascii="Arial" w:hAnsi="Arial" w:cs="Arial"/>
          <w:sz w:val="23"/>
          <w:szCs w:val="23"/>
        </w:rPr>
        <w:t>) and K must be added to the STTx</w:t>
      </w:r>
      <w:r w:rsidRPr="004806EA">
        <w:rPr>
          <w:rFonts w:ascii="Arial" w:hAnsi="Arial" w:cs="Arial"/>
          <w:sz w:val="23"/>
          <w:szCs w:val="23"/>
        </w:rPr>
        <w:t xml:space="preserve"> record, as per chronically transfused patients. </w:t>
      </w:r>
      <w:r w:rsidR="00B67EAD">
        <w:rPr>
          <w:rFonts w:ascii="Arial" w:hAnsi="Arial" w:cs="Arial"/>
          <w:sz w:val="23"/>
          <w:szCs w:val="23"/>
        </w:rPr>
        <w:t>These treatments</w:t>
      </w:r>
      <w:r w:rsidRPr="004806EA">
        <w:rPr>
          <w:rFonts w:ascii="Arial" w:hAnsi="Arial" w:cs="Arial"/>
          <w:sz w:val="23"/>
          <w:szCs w:val="23"/>
        </w:rPr>
        <w:t xml:space="preserve"> </w:t>
      </w:r>
      <w:r w:rsidR="00B67EAD" w:rsidRPr="004806EA">
        <w:rPr>
          <w:rFonts w:ascii="Arial" w:hAnsi="Arial" w:cs="Arial"/>
          <w:sz w:val="23"/>
          <w:szCs w:val="23"/>
        </w:rPr>
        <w:t>interfere</w:t>
      </w:r>
      <w:r w:rsidRPr="004806EA">
        <w:rPr>
          <w:rFonts w:ascii="Arial" w:hAnsi="Arial" w:cs="Arial"/>
          <w:sz w:val="23"/>
          <w:szCs w:val="23"/>
        </w:rPr>
        <w:t xml:space="preserve"> with the IAT antibody screen and compatibility testing and so crossmatching will be performed at RCI.</w:t>
      </w:r>
    </w:p>
    <w:p w14:paraId="679C9130" w14:textId="77777777" w:rsidR="004806EA" w:rsidRDefault="004806EA" w:rsidP="004806EA">
      <w:pPr>
        <w:pStyle w:val="Default"/>
        <w:rPr>
          <w:rFonts w:ascii="Arial" w:hAnsi="Arial" w:cs="Arial"/>
          <w:sz w:val="23"/>
          <w:szCs w:val="23"/>
        </w:rPr>
      </w:pPr>
    </w:p>
    <w:p w14:paraId="7C7AD20C" w14:textId="77777777" w:rsidR="00B547CF" w:rsidRPr="00DA4835" w:rsidRDefault="00827BF4" w:rsidP="00DA4835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Washed Blood Components</w:t>
      </w:r>
    </w:p>
    <w:p w14:paraId="0ED920FB" w14:textId="77777777" w:rsidR="00FF7613" w:rsidRDefault="0073291F" w:rsidP="00FF7613">
      <w:pPr>
        <w:pStyle w:val="ListParagraph"/>
        <w:ind w:start="0pt"/>
        <w:rPr>
          <w:rFonts w:ascii="Arial" w:hAnsi="Arial" w:cs="Arial"/>
          <w:sz w:val="23"/>
          <w:szCs w:val="23"/>
        </w:rPr>
      </w:pPr>
      <w:r w:rsidRPr="0073291F">
        <w:rPr>
          <w:rFonts w:ascii="Arial" w:hAnsi="Arial" w:cs="Arial"/>
          <w:sz w:val="23"/>
          <w:szCs w:val="23"/>
        </w:rPr>
        <w:t>Used for patients with recurrent moderate/severe reactions to blood components after discussion with a consultant haematologist. These patients should be investigated for IgA deficiency</w:t>
      </w:r>
    </w:p>
    <w:p w14:paraId="3AD2F229" w14:textId="77777777" w:rsidR="00FF7613" w:rsidRDefault="00FF7613" w:rsidP="00FF7613">
      <w:pPr>
        <w:pStyle w:val="ListParagraph"/>
        <w:ind w:start="0pt"/>
        <w:rPr>
          <w:rFonts w:ascii="Arial" w:hAnsi="Arial" w:cs="Arial"/>
          <w:b/>
          <w:sz w:val="23"/>
          <w:szCs w:val="23"/>
        </w:rPr>
      </w:pPr>
    </w:p>
    <w:p w14:paraId="49A0D27B" w14:textId="77777777" w:rsidR="00357333" w:rsidRDefault="00357333" w:rsidP="00FF7613">
      <w:pPr>
        <w:pStyle w:val="ListParagraph"/>
        <w:ind w:start="0p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Patients with HLA and HPA antibodies</w:t>
      </w:r>
    </w:p>
    <w:p w14:paraId="39B78C61" w14:textId="77777777" w:rsidR="00E4251E" w:rsidRDefault="00357333" w:rsidP="00DA4835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These patients should have platelets that are HLA or HPA matched following discussion with a consultant haematologist.</w:t>
      </w:r>
    </w:p>
    <w:sectPr w:rsidR="00E4251E" w:rsidSect="00DF3551">
      <w:headerReference w:type="default" r:id="rId7"/>
      <w:pgSz w:w="841.90pt" w:h="595.30pt" w:orient="landscape"/>
      <w:pgMar w:top="89.85pt" w:right="72pt" w:bottom="89.85pt" w:left="72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C306527" w14:textId="77777777" w:rsidR="00DD3457" w:rsidRDefault="00DD3457">
      <w:r>
        <w:separator/>
      </w:r>
    </w:p>
  </w:endnote>
  <w:endnote w:type="continuationSeparator" w:id="0">
    <w:p w14:paraId="684E0089" w14:textId="77777777" w:rsidR="00DD3457" w:rsidRDefault="00DD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38CE6F68" w14:textId="77777777" w:rsidR="00DD3457" w:rsidRDefault="00DD3457">
      <w:r>
        <w:separator/>
      </w:r>
    </w:p>
  </w:footnote>
  <w:footnote w:type="continuationSeparator" w:id="0">
    <w:p w14:paraId="7F5746CD" w14:textId="77777777" w:rsidR="00DD3457" w:rsidRDefault="00DD345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73E5B3E3" w14:textId="77777777" w:rsidR="00357333" w:rsidRDefault="00357333" w:rsidP="00B40413">
    <w:pPr>
      <w:pStyle w:val="Header"/>
      <w:shd w:val="clear" w:color="auto" w:fill="C0C0C0"/>
      <w:rPr>
        <w:rFonts w:ascii="Arial" w:hAnsi="Arial" w:cs="Arial"/>
      </w:rPr>
    </w:pPr>
    <w:r w:rsidRPr="00C0537E">
      <w:rPr>
        <w:rFonts w:ascii="Arial" w:hAnsi="Arial" w:cs="Arial"/>
      </w:rPr>
      <w:t xml:space="preserve">Royal </w:t>
    </w:r>
    <w:r w:rsidR="0035705C">
      <w:rPr>
        <w:rFonts w:ascii="Arial" w:hAnsi="Arial" w:cs="Arial"/>
      </w:rPr>
      <w:t>Devon and Exeter Foundation Trust</w:t>
    </w:r>
    <w:r w:rsidRPr="00C0537E">
      <w:rPr>
        <w:rFonts w:ascii="Arial" w:hAnsi="Arial" w:cs="Arial"/>
      </w:rPr>
      <w:tab/>
    </w:r>
    <w:r w:rsidR="00DF3551">
      <w:rPr>
        <w:rFonts w:ascii="Arial" w:hAnsi="Arial" w:cs="Arial"/>
      </w:rPr>
      <w:tab/>
    </w:r>
    <w:r w:rsidR="00DF3551">
      <w:rPr>
        <w:rFonts w:ascii="Arial" w:hAnsi="Arial" w:cs="Arial"/>
      </w:rPr>
      <w:tab/>
    </w:r>
    <w:r w:rsidR="00DF3551">
      <w:rPr>
        <w:rFonts w:ascii="Arial" w:hAnsi="Arial" w:cs="Arial"/>
      </w:rPr>
      <w:tab/>
    </w:r>
    <w:r w:rsidR="00DF3551">
      <w:rPr>
        <w:rFonts w:ascii="Arial" w:hAnsi="Arial" w:cs="Arial"/>
      </w:rPr>
      <w:tab/>
    </w:r>
    <w:r w:rsidR="00DF3551">
      <w:rPr>
        <w:rFonts w:ascii="Arial" w:hAnsi="Arial" w:cs="Arial"/>
      </w:rPr>
      <w:tab/>
    </w:r>
    <w:r w:rsidR="00062145">
      <w:rPr>
        <w:rFonts w:ascii="Arial" w:hAnsi="Arial" w:cs="Arial"/>
      </w:rPr>
      <w:t>TRLABFOR-0130</w:t>
    </w:r>
  </w:p>
  <w:p w14:paraId="4E32F02B" w14:textId="77777777" w:rsidR="00062145" w:rsidRDefault="00357333" w:rsidP="00B40413">
    <w:pPr>
      <w:pStyle w:val="Header"/>
      <w:shd w:val="clear" w:color="auto" w:fill="C0C0C0"/>
      <w:rPr>
        <w:rFonts w:ascii="Arial" w:hAnsi="Arial" w:cs="Arial"/>
      </w:rPr>
    </w:pPr>
    <w:r w:rsidRPr="00C0537E">
      <w:rPr>
        <w:rFonts w:ascii="Arial" w:hAnsi="Arial" w:cs="Arial"/>
      </w:rPr>
      <w:t>Blood Transfusion Guidelines</w:t>
    </w:r>
    <w:r w:rsidRPr="00C0537E">
      <w:rPr>
        <w:rFonts w:ascii="Arial" w:hAnsi="Arial" w:cs="Arial"/>
      </w:rPr>
      <w:tab/>
    </w:r>
    <w:r>
      <w:rPr>
        <w:rFonts w:ascii="Arial" w:hAnsi="Arial" w:cs="Arial"/>
      </w:rPr>
      <w:t xml:space="preserve">   </w:t>
    </w:r>
    <w:r w:rsidRPr="00C0537E">
      <w:rPr>
        <w:rFonts w:ascii="Arial" w:hAnsi="Arial" w:cs="Arial"/>
      </w:rPr>
      <w:t xml:space="preserve">                                                           </w:t>
    </w:r>
    <w:r w:rsidR="00DF3551">
      <w:rPr>
        <w:rFonts w:ascii="Arial" w:hAnsi="Arial" w:cs="Arial"/>
      </w:rPr>
      <w:tab/>
    </w:r>
    <w:r w:rsidR="00DF3551">
      <w:rPr>
        <w:rFonts w:ascii="Arial" w:hAnsi="Arial" w:cs="Arial"/>
      </w:rPr>
      <w:tab/>
    </w:r>
    <w:r w:rsidR="00DF3551">
      <w:rPr>
        <w:rFonts w:ascii="Arial" w:hAnsi="Arial" w:cs="Arial"/>
      </w:rPr>
      <w:tab/>
    </w:r>
    <w:r w:rsidR="00DF3551">
      <w:rPr>
        <w:rFonts w:ascii="Arial" w:hAnsi="Arial" w:cs="Arial"/>
      </w:rPr>
      <w:tab/>
    </w:r>
    <w:r w:rsidR="00DF3551">
      <w:rPr>
        <w:rFonts w:ascii="Arial" w:hAnsi="Arial" w:cs="Arial"/>
      </w:rPr>
      <w:tab/>
    </w:r>
    <w:r w:rsidR="00DF3551">
      <w:rPr>
        <w:rFonts w:ascii="Arial" w:hAnsi="Arial" w:cs="Arial"/>
      </w:rPr>
      <w:tab/>
    </w:r>
    <w:r w:rsidRPr="00C0537E">
      <w:rPr>
        <w:rFonts w:ascii="Arial" w:hAnsi="Arial" w:cs="Arial"/>
      </w:rPr>
      <w:t xml:space="preserve">Edition </w:t>
    </w:r>
    <w:r w:rsidR="00545A30">
      <w:rPr>
        <w:rFonts w:ascii="Arial" w:hAnsi="Arial" w:cs="Arial"/>
      </w:rPr>
      <w:t>1</w:t>
    </w:r>
    <w:r w:rsidR="00B55EA9">
      <w:rPr>
        <w:rFonts w:ascii="Arial" w:hAnsi="Arial" w:cs="Arial"/>
      </w:rPr>
      <w:t>2</w:t>
    </w:r>
    <w:r w:rsidR="00F847DC">
      <w:rPr>
        <w:rFonts w:ascii="Arial" w:hAnsi="Arial" w:cs="Arial"/>
      </w:rPr>
      <w:tab/>
    </w:r>
  </w:p>
  <w:p w14:paraId="13348042" w14:textId="77777777" w:rsidR="00357333" w:rsidRDefault="00062145" w:rsidP="00B40413">
    <w:pPr>
      <w:pStyle w:val="Header"/>
      <w:shd w:val="clear" w:color="auto" w:fill="C0C0C0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DF3551">
      <w:rPr>
        <w:rFonts w:ascii="Arial" w:hAnsi="Arial" w:cs="Arial"/>
      </w:rPr>
      <w:tab/>
    </w:r>
    <w:r w:rsidR="00DF3551">
      <w:rPr>
        <w:rFonts w:ascii="Arial" w:hAnsi="Arial" w:cs="Arial"/>
      </w:rPr>
      <w:tab/>
    </w:r>
    <w:r w:rsidR="00DF3551">
      <w:rPr>
        <w:rFonts w:ascii="Arial" w:hAnsi="Arial" w:cs="Arial"/>
      </w:rPr>
      <w:tab/>
    </w:r>
    <w:r w:rsidR="00DF3551">
      <w:rPr>
        <w:rFonts w:ascii="Arial" w:hAnsi="Arial" w:cs="Arial"/>
      </w:rPr>
      <w:tab/>
    </w:r>
    <w:r w:rsidR="00DF3551">
      <w:rPr>
        <w:rFonts w:ascii="Arial" w:hAnsi="Arial" w:cs="Arial"/>
      </w:rPr>
      <w:tab/>
    </w:r>
    <w:r w:rsidR="00B55EA9">
      <w:rPr>
        <w:rFonts w:ascii="Arial" w:hAnsi="Arial" w:cs="Arial"/>
      </w:rPr>
      <w:t>31.07.2024</w:t>
    </w:r>
  </w:p>
  <w:p w14:paraId="60292743" w14:textId="77777777" w:rsidR="00357333" w:rsidRPr="00C0537E" w:rsidRDefault="00357333" w:rsidP="00B40413">
    <w:pPr>
      <w:pStyle w:val="Header"/>
      <w:shd w:val="clear" w:color="auto" w:fill="C0C0C0"/>
      <w:rPr>
        <w:rFonts w:ascii="Arial" w:hAnsi="Arial" w:cs="Arial"/>
      </w:rPr>
    </w:pPr>
  </w:p>
  <w:p w14:paraId="25D41387" w14:textId="77777777" w:rsidR="00357333" w:rsidRPr="00C0537E" w:rsidRDefault="00357333" w:rsidP="00C0537E">
    <w:pPr>
      <w:pStyle w:val="Header"/>
      <w:shd w:val="clear" w:color="auto" w:fill="C0C0C0"/>
      <w:rPr>
        <w:rFonts w:ascii="Arial" w:hAnsi="Arial" w:cs="Arial"/>
      </w:rPr>
    </w:pPr>
    <w:r w:rsidRPr="00C0537E">
      <w:rPr>
        <w:rFonts w:ascii="Arial" w:hAnsi="Arial" w:cs="Arial"/>
      </w:rPr>
      <w:tab/>
      <w:t xml:space="preserve">       Page </w:t>
    </w:r>
    <w:r w:rsidRPr="00C0537E">
      <w:rPr>
        <w:rStyle w:val="PageNumber"/>
        <w:rFonts w:ascii="Arial" w:hAnsi="Arial" w:cs="Arial"/>
      </w:rPr>
      <w:fldChar w:fldCharType="begin"/>
    </w:r>
    <w:r w:rsidRPr="00C0537E">
      <w:rPr>
        <w:rStyle w:val="PageNumber"/>
        <w:rFonts w:ascii="Arial" w:hAnsi="Arial" w:cs="Arial"/>
      </w:rPr>
      <w:instrText xml:space="preserve"> PAGE </w:instrText>
    </w:r>
    <w:r w:rsidRPr="00C0537E">
      <w:rPr>
        <w:rStyle w:val="PageNumber"/>
        <w:rFonts w:ascii="Arial" w:hAnsi="Arial" w:cs="Arial"/>
      </w:rPr>
      <w:fldChar w:fldCharType="separate"/>
    </w:r>
    <w:r w:rsidR="00F847DC">
      <w:rPr>
        <w:rStyle w:val="PageNumber"/>
        <w:rFonts w:ascii="Arial" w:hAnsi="Arial" w:cs="Arial"/>
        <w:noProof/>
      </w:rPr>
      <w:t>1</w:t>
    </w:r>
    <w:r w:rsidRPr="00C0537E">
      <w:rPr>
        <w:rStyle w:val="PageNumber"/>
        <w:rFonts w:ascii="Arial" w:hAnsi="Arial" w:cs="Arial"/>
      </w:rPr>
      <w:fldChar w:fldCharType="end"/>
    </w:r>
    <w:r w:rsidRPr="00C0537E">
      <w:rPr>
        <w:rStyle w:val="PageNumber"/>
        <w:rFonts w:ascii="Arial" w:hAnsi="Arial" w:cs="Arial"/>
      </w:rPr>
      <w:t xml:space="preserve"> of </w:t>
    </w:r>
    <w:r w:rsidRPr="00C0537E">
      <w:rPr>
        <w:rStyle w:val="PageNumber"/>
        <w:rFonts w:ascii="Arial" w:hAnsi="Arial" w:cs="Arial"/>
      </w:rPr>
      <w:fldChar w:fldCharType="begin"/>
    </w:r>
    <w:r w:rsidRPr="00C0537E">
      <w:rPr>
        <w:rStyle w:val="PageNumber"/>
        <w:rFonts w:ascii="Arial" w:hAnsi="Arial" w:cs="Arial"/>
      </w:rPr>
      <w:instrText xml:space="preserve"> NUMPAGES </w:instrText>
    </w:r>
    <w:r w:rsidRPr="00C0537E">
      <w:rPr>
        <w:rStyle w:val="PageNumber"/>
        <w:rFonts w:ascii="Arial" w:hAnsi="Arial" w:cs="Arial"/>
      </w:rPr>
      <w:fldChar w:fldCharType="separate"/>
    </w:r>
    <w:r w:rsidR="00F847DC">
      <w:rPr>
        <w:rStyle w:val="PageNumber"/>
        <w:rFonts w:ascii="Arial" w:hAnsi="Arial" w:cs="Arial"/>
        <w:noProof/>
      </w:rPr>
      <w:t>4</w:t>
    </w:r>
    <w:r w:rsidRPr="00C0537E">
      <w:rPr>
        <w:rStyle w:val="PageNumber"/>
        <w:rFonts w:ascii="Arial" w:hAnsi="Arial" w:cs="Arial"/>
      </w:rPr>
      <w:fldChar w:fldCharType="end"/>
    </w:r>
  </w:p>
  <w:p w14:paraId="53FDE1E2" w14:textId="77777777" w:rsidR="00357333" w:rsidRDefault="00357333">
    <w:pPr>
      <w:pStyle w:val="Head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22985D98"/>
    <w:multiLevelType w:val="singleLevel"/>
    <w:tmpl w:val="1F44D8E0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" w15:restartNumberingAfterBreak="0">
    <w:nsid w:val="25946616"/>
    <w:multiLevelType w:val="hybridMultilevel"/>
    <w:tmpl w:val="5766595C"/>
    <w:lvl w:ilvl="0" w:tplc="08090001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2" w15:restartNumberingAfterBreak="0">
    <w:nsid w:val="6B14210E"/>
    <w:multiLevelType w:val="hybridMultilevel"/>
    <w:tmpl w:val="9066276A"/>
    <w:lvl w:ilvl="0" w:tplc="1F44D8E0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3" w15:restartNumberingAfterBreak="0">
    <w:nsid w:val="71E65DAF"/>
    <w:multiLevelType w:val="hybridMultilevel"/>
    <w:tmpl w:val="262CAA78"/>
    <w:lvl w:ilvl="0" w:tplc="0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CF"/>
    <w:rsid w:val="00010406"/>
    <w:rsid w:val="0002316C"/>
    <w:rsid w:val="00037463"/>
    <w:rsid w:val="00062145"/>
    <w:rsid w:val="0008177B"/>
    <w:rsid w:val="000B1EB4"/>
    <w:rsid w:val="000E44B5"/>
    <w:rsid w:val="00102531"/>
    <w:rsid w:val="001158E8"/>
    <w:rsid w:val="001229B7"/>
    <w:rsid w:val="0013412D"/>
    <w:rsid w:val="00144434"/>
    <w:rsid w:val="00150060"/>
    <w:rsid w:val="0024183A"/>
    <w:rsid w:val="0027554A"/>
    <w:rsid w:val="00286AC0"/>
    <w:rsid w:val="002F12B8"/>
    <w:rsid w:val="00316F23"/>
    <w:rsid w:val="0035705C"/>
    <w:rsid w:val="00357333"/>
    <w:rsid w:val="003667D6"/>
    <w:rsid w:val="00377B71"/>
    <w:rsid w:val="00397944"/>
    <w:rsid w:val="003A6DF9"/>
    <w:rsid w:val="003A6FF5"/>
    <w:rsid w:val="003C3207"/>
    <w:rsid w:val="00407E70"/>
    <w:rsid w:val="004378DE"/>
    <w:rsid w:val="004806EA"/>
    <w:rsid w:val="004879A5"/>
    <w:rsid w:val="004D1C0B"/>
    <w:rsid w:val="00500580"/>
    <w:rsid w:val="00506CA2"/>
    <w:rsid w:val="00520607"/>
    <w:rsid w:val="00545A30"/>
    <w:rsid w:val="00556498"/>
    <w:rsid w:val="005C30DD"/>
    <w:rsid w:val="005C5CA6"/>
    <w:rsid w:val="00651B74"/>
    <w:rsid w:val="00655B81"/>
    <w:rsid w:val="0066221A"/>
    <w:rsid w:val="00687C2A"/>
    <w:rsid w:val="006C18B0"/>
    <w:rsid w:val="006D4F32"/>
    <w:rsid w:val="00725DAF"/>
    <w:rsid w:val="0073291F"/>
    <w:rsid w:val="0077230D"/>
    <w:rsid w:val="00776092"/>
    <w:rsid w:val="0078316E"/>
    <w:rsid w:val="007C6F62"/>
    <w:rsid w:val="008236C3"/>
    <w:rsid w:val="00827BF4"/>
    <w:rsid w:val="00891BD4"/>
    <w:rsid w:val="008A0AAD"/>
    <w:rsid w:val="00900095"/>
    <w:rsid w:val="009128C7"/>
    <w:rsid w:val="009467F3"/>
    <w:rsid w:val="0096733A"/>
    <w:rsid w:val="00971831"/>
    <w:rsid w:val="00990E79"/>
    <w:rsid w:val="00A10934"/>
    <w:rsid w:val="00A1302D"/>
    <w:rsid w:val="00A34BFF"/>
    <w:rsid w:val="00A63D63"/>
    <w:rsid w:val="00B40413"/>
    <w:rsid w:val="00B547CF"/>
    <w:rsid w:val="00B55EA9"/>
    <w:rsid w:val="00B67EAD"/>
    <w:rsid w:val="00B70892"/>
    <w:rsid w:val="00BD7440"/>
    <w:rsid w:val="00BE2954"/>
    <w:rsid w:val="00BE53E4"/>
    <w:rsid w:val="00C0537E"/>
    <w:rsid w:val="00C53CA4"/>
    <w:rsid w:val="00C95846"/>
    <w:rsid w:val="00CA05C6"/>
    <w:rsid w:val="00CA6B58"/>
    <w:rsid w:val="00CC3C96"/>
    <w:rsid w:val="00CD0154"/>
    <w:rsid w:val="00CF65DD"/>
    <w:rsid w:val="00D208EB"/>
    <w:rsid w:val="00D342D9"/>
    <w:rsid w:val="00D42C1C"/>
    <w:rsid w:val="00D71736"/>
    <w:rsid w:val="00D967D9"/>
    <w:rsid w:val="00D9755A"/>
    <w:rsid w:val="00DA017E"/>
    <w:rsid w:val="00DA4835"/>
    <w:rsid w:val="00DD3457"/>
    <w:rsid w:val="00DF3551"/>
    <w:rsid w:val="00E014FD"/>
    <w:rsid w:val="00E21104"/>
    <w:rsid w:val="00E4251E"/>
    <w:rsid w:val="00E42C18"/>
    <w:rsid w:val="00E5755A"/>
    <w:rsid w:val="00E74FBE"/>
    <w:rsid w:val="00E807F2"/>
    <w:rsid w:val="00EA779B"/>
    <w:rsid w:val="00ED1E60"/>
    <w:rsid w:val="00F100C4"/>
    <w:rsid w:val="00F746E8"/>
    <w:rsid w:val="00F847DC"/>
    <w:rsid w:val="00F9287C"/>
    <w:rsid w:val="00FA1472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442F32B"/>
  <w15:chartTrackingRefBased/>
  <w15:docId w15:val="{04A1742F-D78A-4E22-9CA7-DEA5494F5C8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65DD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47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6C18B0"/>
    <w:pPr>
      <w:tabs>
        <w:tab w:val="center" w:pos="207.65pt"/>
        <w:tab w:val="end" w:pos="415.30pt"/>
      </w:tabs>
    </w:pPr>
  </w:style>
  <w:style w:type="paragraph" w:styleId="Footer">
    <w:name w:val="footer"/>
    <w:basedOn w:val="Normal"/>
    <w:rsid w:val="006C18B0"/>
    <w:pPr>
      <w:tabs>
        <w:tab w:val="center" w:pos="207.65pt"/>
        <w:tab w:val="end" w:pos="415.30pt"/>
      </w:tabs>
    </w:pPr>
  </w:style>
  <w:style w:type="character" w:styleId="PageNumber">
    <w:name w:val="page number"/>
    <w:basedOn w:val="DefaultParagraphFont"/>
    <w:rsid w:val="00C0537E"/>
  </w:style>
  <w:style w:type="paragraph" w:styleId="Index1">
    <w:name w:val="index 1"/>
    <w:basedOn w:val="Normal"/>
    <w:next w:val="Normal"/>
    <w:autoRedefine/>
    <w:semiHidden/>
    <w:rsid w:val="00D9755A"/>
    <w:pPr>
      <w:ind w:start="12pt" w:hanging="12pt"/>
    </w:pPr>
  </w:style>
  <w:style w:type="paragraph" w:styleId="IndexHeading">
    <w:name w:val="index heading"/>
    <w:basedOn w:val="Normal"/>
    <w:next w:val="Index1"/>
    <w:semiHidden/>
    <w:rsid w:val="00D9755A"/>
  </w:style>
  <w:style w:type="paragraph" w:styleId="ListParagraph">
    <w:name w:val="List Paragraph"/>
    <w:basedOn w:val="Normal"/>
    <w:uiPriority w:val="34"/>
    <w:qFormat/>
    <w:rsid w:val="0073291F"/>
    <w:pPr>
      <w:ind w:start="36pt"/>
      <w:contextualSpacing/>
      <w:jc w:val="start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CF65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55EA9"/>
    <w:pPr>
      <w:spacing w:after="6pt"/>
      <w:ind w:start="14.15pt"/>
      <w:jc w:val="start"/>
    </w:pPr>
    <w:rPr>
      <w:rFonts w:ascii="Arial" w:hAnsi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55EA9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407E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7E7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7E7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07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7E70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0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7E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5</Pages>
  <Words>910</Words>
  <Characters>5198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Printed copies of this procedure are uncontrolled and will only be valid for one month from the date printed and then must be destroyed</vt:lpstr>
    </vt:vector>
  </TitlesOfParts>
  <Company>Royal Devon and Exeter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Printed copies of this procedure are uncontrolled and will only be valid for one month from the date printed and then must be destroyed</dc:title>
  <dc:subject/>
  <dc:creator>Authorised User</dc:creator>
  <cp:keywords/>
  <cp:lastModifiedBy>Davies Jeni (Royal Devon and Exeter Foundation Trust)</cp:lastModifiedBy>
  <cp:revision>2</cp:revision>
  <dcterms:created xsi:type="dcterms:W3CDTF">2025-01-30T12:41:00Z</dcterms:created>
  <dcterms:modified xsi:type="dcterms:W3CDTF">2025-01-30T12:41:00Z</dcterms:modified>
</cp:coreProperties>
</file>